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1A" w:rsidRDefault="00D6171A" w:rsidP="00D6171A">
      <w:pPr>
        <w:jc w:val="center"/>
        <w:rPr>
          <w:sz w:val="72"/>
          <w:szCs w:val="72"/>
          <w:lang w:val="eu-ES"/>
        </w:rPr>
      </w:pPr>
      <w:bookmarkStart w:id="0" w:name="RANGE!B6:F622"/>
    </w:p>
    <w:p w:rsidR="00D6171A" w:rsidRDefault="00D6171A" w:rsidP="00D6171A">
      <w:pPr>
        <w:jc w:val="center"/>
        <w:rPr>
          <w:sz w:val="72"/>
          <w:szCs w:val="72"/>
          <w:lang w:val="eu-ES"/>
        </w:rPr>
      </w:pPr>
    </w:p>
    <w:p w:rsidR="00D6171A" w:rsidRDefault="00D6171A" w:rsidP="00D6171A">
      <w:pPr>
        <w:jc w:val="center"/>
        <w:rPr>
          <w:sz w:val="72"/>
          <w:szCs w:val="72"/>
          <w:lang w:val="eu-ES"/>
        </w:rPr>
      </w:pPr>
      <w:r>
        <w:rPr>
          <w:sz w:val="72"/>
          <w:szCs w:val="72"/>
          <w:lang w:val="eu-ES"/>
        </w:rPr>
        <w:t>SALGAIAK/MERCANCIAS</w:t>
      </w:r>
    </w:p>
    <w:p w:rsidR="00D6171A" w:rsidRDefault="00D6171A" w:rsidP="00D6171A">
      <w:pPr>
        <w:rPr>
          <w:sz w:val="72"/>
          <w:szCs w:val="72"/>
          <w:lang w:val="eu-ES"/>
        </w:rPr>
      </w:pPr>
    </w:p>
    <w:p w:rsidR="00D6171A" w:rsidRPr="00DA30EE" w:rsidRDefault="00D6171A" w:rsidP="00D6171A">
      <w:pPr>
        <w:jc w:val="center"/>
        <w:rPr>
          <w:sz w:val="144"/>
          <w:szCs w:val="144"/>
          <w:lang w:val="eu-ES"/>
        </w:rPr>
      </w:pPr>
      <w:r>
        <w:rPr>
          <w:sz w:val="144"/>
          <w:szCs w:val="144"/>
          <w:lang w:val="eu-ES"/>
        </w:rPr>
        <w:t>B</w:t>
      </w:r>
    </w:p>
    <w:p w:rsidR="00D6171A" w:rsidRDefault="00D6171A" w:rsidP="00D6171A">
      <w:pPr>
        <w:rPr>
          <w:sz w:val="72"/>
          <w:szCs w:val="72"/>
          <w:lang w:val="eu-ES"/>
        </w:rPr>
      </w:pPr>
    </w:p>
    <w:p w:rsidR="00D6171A" w:rsidRDefault="00D6171A" w:rsidP="00D6171A">
      <w:pPr>
        <w:jc w:val="center"/>
        <w:rPr>
          <w:sz w:val="72"/>
          <w:szCs w:val="72"/>
          <w:lang w:val="eu-ES"/>
        </w:rPr>
      </w:pPr>
      <w:r>
        <w:rPr>
          <w:sz w:val="72"/>
          <w:szCs w:val="72"/>
          <w:lang w:val="eu-ES"/>
        </w:rPr>
        <w:t>2023/11/24</w:t>
      </w:r>
    </w:p>
    <w:p w:rsidR="00D6171A" w:rsidRDefault="00D6171A" w:rsidP="00D6171A">
      <w:pPr>
        <w:rPr>
          <w:sz w:val="72"/>
          <w:szCs w:val="72"/>
          <w:lang w:val="eu-ES"/>
        </w:rPr>
      </w:pPr>
    </w:p>
    <w:p w:rsidR="00D6171A" w:rsidRPr="00DA30EE" w:rsidRDefault="00D6171A" w:rsidP="00D6171A">
      <w:pPr>
        <w:rPr>
          <w:sz w:val="72"/>
          <w:szCs w:val="72"/>
          <w:lang w:val="eu-ES"/>
        </w:rPr>
      </w:pPr>
    </w:p>
    <w:p w:rsidR="00C5093B" w:rsidRDefault="00C5093B">
      <w:r>
        <w:br w:type="page"/>
      </w:r>
    </w:p>
    <w:p w:rsidR="00C5093B" w:rsidRDefault="00C5093B">
      <w:pPr>
        <w:sectPr w:rsidR="00C5093B" w:rsidSect="002B6C9A">
          <w:pgSz w:w="11906" w:h="16838"/>
          <w:pgMar w:top="1440" w:right="1080" w:bottom="1440" w:left="1080" w:header="708" w:footer="708" w:gutter="0"/>
          <w:cols w:space="708"/>
          <w:docGrid w:linePitch="360"/>
        </w:sectPr>
      </w:pPr>
      <w:r>
        <w:lastRenderedPageBreak/>
        <w:br w:type="page"/>
      </w:r>
    </w:p>
    <w:tbl>
      <w:tblPr>
        <w:tblW w:w="5000" w:type="pct"/>
        <w:tblCellMar>
          <w:left w:w="70" w:type="dxa"/>
          <w:right w:w="70" w:type="dxa"/>
        </w:tblCellMar>
        <w:tblLook w:val="04A0" w:firstRow="1" w:lastRow="0" w:firstColumn="1" w:lastColumn="0" w:noHBand="0" w:noVBand="1"/>
      </w:tblPr>
      <w:tblGrid>
        <w:gridCol w:w="534"/>
        <w:gridCol w:w="3948"/>
        <w:gridCol w:w="604"/>
        <w:gridCol w:w="534"/>
        <w:gridCol w:w="4116"/>
      </w:tblGrid>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bookmarkStart w:id="1" w:name="_GoBack"/>
            <w:bookmarkEnd w:id="1"/>
            <w:r>
              <w:rPr>
                <w:rFonts w:ascii="Calibri" w:hAnsi="Calibri" w:cs="Calibri"/>
                <w:b/>
                <w:bCs/>
                <w:color w:val="000000"/>
              </w:rPr>
              <w:lastRenderedPageBreak/>
              <w:t>1.</w:t>
            </w:r>
            <w:bookmarkEnd w:id="0"/>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baldintza bete behar da eragiketa triangeluar hutsetan?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requisito se exige en las operaciones triangulares puras?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Zeharkatuko diren herrialdeak Europar Batasunekoak izatea.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Que los países por los que se transite sean de la Unión Europea.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Garraioa ibilgailuaren matrikulazio herrialdetik igarotzea.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Que el transporte transite por el país de matriculación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Erabilitako ibilgailua Europar Batasuneko herrialderen batean matrikulatuta egotea.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Que el vehículo utilizado esté matriculado en algún país de la Unión Europea.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Abiapuntua ibilgailuaren matrikulazio herrialdea izatea.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Que el punto de partida sea el país de matriculación del vehículo.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gertatzen da kamioi bat gorantz doala abiadura-aldaketa bat egiten den bakoitzean?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sucede cada vez que se realiza un cambio cuando un camión circula en una pendiente ascendente?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Potentzia galtzen duela.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Que pierde potencia.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Abiadura irabazten duela.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Que gana velocidad.</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Potentzia irabazten duela.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Que gana potencia.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Potentzia galtzen duela eta abiadura irabazten duela.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Que pierde potencia y gana velocidad.</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CMR hitzarmenari lotutako garraio batean garraio-gutun elektronikoa erabiltzen denean, zer jakinarazi ahal izango dio bidaltzaileak garraiolariari modu elektronikoan?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Cuando en un transporte sujeto al Convenio CMR se utilice la carta de porte electrónica, el remitente podrá comunicar de forma electrónica al transportista: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Egoki irizten dituen dokumentu guztiak, nahiz eta CMR hitzarmenean aurreikusita ez egon.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cuantos documentos estime oportuno, aunque no estén previstos en el Convenio CMR.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Egoki irizten dituen dokumentu guztiak, aduanako izapideak egiteko beharrezkoak direnak izan ezik.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cuantos documentos estime oportuno, salvo los necesarios para trámites aduaneros.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Aduanako izapideak egiteko beharrezkoak diren dokumentuak, besteak beste.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los documentos necesarios para trámites aduaneros, entre otros.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lastRenderedPageBreak/>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erantzun guztiak okerrak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Ninguna de las respuestas anteriores es correcta.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gertatzen da pisurik handiena kargaren goiko aldean jartzen denean?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sucede cuando se coloca el mayor peso en la parte superior de la carga?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egonkortasuna handitzen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 incremento de la estabilidad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Grabitate-zentroa igo egiten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centro de gravedad se eleva.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Iraultzeko aukera gutxiago dago.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Menores probabilidades de que se produzca un vuelco.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Bihurguneetan arriskua gutxitzen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Disminuye el riesgo en las curvas.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Keinada gehiegizkoa bada kamioiak bihurgune batean daraman abiadurarako…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Si la guiñada es excesiva para la velocidad del camión en una curva...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 egonkor mantentzen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vehículo permanece estable.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ibilgailuak azpibiratu egiten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vehículo subvira.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ibilgailuak gainbiratu egiten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vehículo sobrevira.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ibilgailuak abiadura murrizten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vehículo reduce la velocidad.</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CMR hitzarmenari lotutako garraioaren kasuan, zer bermatu behar du garraio-gutun elektroniko bat egiteko prozedurak?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el caso de un transporte sujeto al Convenio CMR, el procedimiento de elaboración de una carta de porte electrónica debe garantizar: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Jasotzen dituen funtsezko argibideen osotasuna.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integridad de las indicaciones esenciales que contenga.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Jasotzen dituen argibide guztien osotasuna.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integridad de todas las indicaciones que contenga.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Alderdien nortasunari, garraiatutako salgaiari eta garraioaren prezioari buruzko argibideen osotasuna.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integridad de las indicaciones relativas a la identidad de las partes, mercancía transportada y precio del transporte.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Alderdiek kasu bakoitzean erabakitzen dituzten argibideen osotasuna.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integridad de aquellas indicaciones que decidan las partes en cada caso.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7.</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Salgaiak errepidez garraiatzeko kontratu batean, nor da zamatzailea?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un contrato de transporte de mercancías por carretera se denomina cargador a quien: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Garraiolariari salgaiak ematen dizkiona.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hace entrega de las mercancías al transportista.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Garraioa bere izenean kontratatzen duena.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contrata en nombre propio la realización del transporte.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Salgaiak ibilgailuan kargatzen dituena, bere izenean edo hirugarren baten kontura.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efectúa materialmente la carga de la mercancía en el vehículo, ya sea en nombre propio o por cuenta de un tercero.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Salgaiak errepidez garraiatzeko kontratuetan ez dago zamatzailearen figurarik, bidaltzailearena baizik.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los contratos de transporte de mercancías por carretera no existe la figura del cargador sino la del expedidor.</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CMR hitzarmenari lotutako garraio kontratu batean, zer muga du salgaia entregatzean izandako atzerapenaren ondoriozko kalteengatiko kalte-ordainak?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un contrato de transporte sujeto al Convenio CMR, ¿qué límite tiene la indemnización por perjuicios derivados de demora en la entrega de la mercancía?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Salgaiaren balioa.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valor de la mercancía.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Garraioaren prezioa.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precio del transporte.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8,33 kontu-unitate garraiatutako pisu gordinaren kilogramoko.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8,33 unidades de cuenta por kilogramo de peso bruto transportado.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8,33 euro garraiatutako pisu gordinaren kilogramoko.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8,33 euros por kilogramo de peso bruto transportado.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Ibilgailuaren pisuaren zein ehuneko egon beharko litzateke direkzioa duten ardatzen gainean, kamioiaren segurtasun eta maniobragarritasun ona bermatzeko?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porcentaje del peso del vehículo debería descansar sobre los ejes con dirección para garantizar una buena seguridad y maniobrabilidad del camión?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Gutxienez % 20.</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Al menos un 20 %.</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Gutxienez % 15.</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Al menos un 15 %.</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Inoiz ez % 10 baino gehiago.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Nunca más del 10 %.</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Beti % 5.</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Siempre un 5 %.</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10.</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da tona-kilometroko karbono dioxido gutxien sortzen duen garraiobidea?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10.</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es el medio de transporte de mercancías que genera menos emisiones de dióxido de carbono por tonelada-kilómetro?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Kamioia.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camión.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Trena.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tren.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Hegazkina.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avión.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Ibaiko garraioa.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transporte fluvial.</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11.</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Hainbat garraiolarik ondoz ondo gauzatzen duten CMR hitzarmenari lotutako garraio kontratu batean, nork hartzen du bere gain kalte-ordaina salgaia galduz gero?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un contrato de transporte sujeto al Convenio CMR que es ejecutado por varios transportistas de modo sucesivo, ¿quién asume la indemnización en caso de pérdida de la mercancía?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Esku hartzen duten garraiolari guztiek hartu behar dute beren gain beti, bakoitzaren ordainsariaren proportzioan.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Debe ser asumida siempre por todos los transportistas intervinientes en proporción a su remuneración.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Esku hartzen duten garraiolari guztiek hartu behar dute beren gain beti, zati berdinetan.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Debe ser asumida siempre por todos los transportistas intervinientes a partes iguales.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Arduradun bat zehaztu ezin bada, esku hartzen duten garraiolari guztiek hartu behar dute beren gain, bakoitzaren ordainsariaren proportzioan.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Si no se puede determinar un responsable, debe ser asumida por todos los transportistas intervinientes en proporción a su remuneración.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Arduradun bat zehaztu ezin bada, esku hartzen duten garraiolari guztiek hartu behar dute beren gain, zati berdinetan.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Si no se puede determinar un responsable, debe ser asumida por todos los transportistas intervinientes a partes iguales.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12.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Animalia biziak garraiatzean, zer eraman behar du garraiolariak ibilgailuan?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un transporte de animales vivos, debe ir a bordo: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Zama-lekuaren ziurtagiria, albaitariak emana.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certificación veterinaria del habitáculo de carga.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Animalien garraioaren osasun dokumentazioa.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documentación sanitaria de traslado de los animales.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Garraioaldiko zainketa eta elikadura plana.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plan de cuidados y alimentación durante el transporte.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Erantzun guztiak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Todas las respuestas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hartu behar da kontuan salgaien garraioa egin ahal izateko?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se debe tener en cuenta para poder realizar un transporte de mercancías?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Baimendutako gehieneko masak.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masas máximas permitidas.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Administrazio izapideak.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Los trámites administrativos.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Kamm-en teorema kalkulatzea.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Calcular el teorema de Kamm.</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Garraioa aldez aurretik egiaztatzea.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Hacer una comprobación previa del transporte.</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14.</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da estibatzea?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14.</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es la estiba?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Karga ipintzeko modua da, ahalik eta ondoen garraiatzeko.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 el arte de colocar la carga para ser transportada de la mejor manera.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azelerazioa arautzen duen jarduera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 la actividad que regula la aceleración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Erregaia aurrezteko modua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 la forma de ahorrar combustible.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Gidatzeko modua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 la manera de conducir.</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15.</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Ibilgailuaren grabitate zentroaren altuera handitzeak, zer dakar?</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15.</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Un incremento de la altura del centro de gravedad del vehículo supone: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Arriskua gutxitzea bihurguneetan.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una disminución del riesgo en las curvas.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Iraultzeko probabilitate handiagoa.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unas mayores probabilidades de que se produzca un vuelco.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Arriskua murriztea, arrisku bat saihesteko maniobra zakar bat egiten bada.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una disminución del riesgo ante la posibilidad de realizar una maniobra brusca para esquivar un peligro.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Gurutzaldi-abiadura handiagoa.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una mayor velocidad de crucero.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16.</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Beste garraiolari batzuekin elkarlanean egiten diren salgaien garraioetan, kargatzailearekin kontratatzen duen garraiolariak haren aurrean erantzuten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16.</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los transportes de mercancías realizados en colaboración con otros transportistas, el transportista que contrata con el cargador responde frente a este: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garraio aseguru bat kontratatuta duenean izan ezik.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salvo que tenga contratado un seguro de transporte.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garraioa osorik egiteaz.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 la realización íntegra del transporte.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zuzenean egindako garraioaz bakarrik.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solo de la parte del transporte que ha efectuado directamente.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zuzenean egindako garraioaz eta, kolaboratzailea kaudimengabea bada, baita azken horrek egindako garraioaz ere.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 la parte del transporte que ha efectuado directamente y, si el colaborador resulta insolvente, también de la parte efectuada por este último.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17.</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Igarotze erregimeneko garraio baterako ATA koaderno bat erabiltzen denean, zenbat zatitan banatutzat jotzen da Europar Batasuneko aduana lurraldea?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17.</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Cuando se utiliza un cuaderno ATA para un transporte en régimen de tránsito, ¿en cuántas partes se considera dividido el territorio aduanero de la Unión Europea?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Bitan: eurogunea eta beren moneta propioa mantentzen duten herrialdeen gunea.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dos: zona euro y zona de países que mantienen su propia moneda.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Une bakoitzean Europar Batasuneko kide diren estatu adina zatitan.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tantas como Estados formen parte de la Unión Europea en cada momento.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Lurralde bakartzat jotzen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 considera como un solo territorio.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erantzun guztiak okerrak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Ninguna de las respuestas es correcta.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18.</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Ondorengo baieztapenetatik, zein da egiazkoa?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18.</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Indiqué cuál de las siguientes afirmaciones es cierta.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CMR hitzarmenak garraio-gutun bat idazteko eta sinatzeko betebeharra ezartzen du kasu guztietan.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Convenio CMR establece la obligación de redactar y firmar una carta de porte en todos los casos.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CMR hitzarmenak garraio-gutun bat idazteko eta sinatzeko betebeharra ezartzen du, baina enbalatutako salgaien garraioan soilik.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Convenio CMR establece la obligación de redactar y firmar una carta de porte, pero solo en los transportes de mercancías embaladas.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CMR hitzarmenak garraio-gutun bat idazteko eta sinatzeko betebeharra ezartzen du, baina 250 km-tik gorako garraioan soilik.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Convenio CMR establece la obligación de redactar y firmar una carta de porte, pero solo en los transportes de más de 250 km.</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CMR hitzarmena garraio kontratuari aplikatzen zaio, garraio-gutunik ez badago ere.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Convenio CMR se aplica al contrato de transporte, aunque no exista carta de porte.</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19.</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CEMT baimen-sisteman barne dauden herrialdeen arteko salgaien nazioarteko garraio hauetatik, zein dago liberalizatuta?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19.</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de los siguientes transportes internacionales entre países integrados en el sistema de autorizaciones CEMT está liberalizado?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Hileta garraio guztiak.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Todos los transportes funerarios.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Hileta garraioak, baina soilik hildakoa bizi zen herrialdea badute helmuga.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Los transportes funerarios, pero solo si tienen como destino el país de residencia de la persona fallecida.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Hileta garraioak, baina soilik garraiorako erabiltzen den ibilgailuaren matrikulazio herrialdea badute helmuga.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Los transportes funerarios, pero solo si tienen como destino el país de matriculación del vehículo en el que se realizan.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 eta C erantzunak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respuestas B y C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20.</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Salgaien errepide bidezko nazioarteko aldebiko garraio-baimenen banaketa Espainiako Administrazioari esleitzen zaio honako hauen bidez: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20.</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La distribución de autorizaciones bilaterales de transporte internacional de mercancías por carretera le es encomendada a la Administración española a través: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estatu mailako lege baten bidez.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 una ley de ámbito estatal.</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errege dekretu baten bidez.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 un real decreto.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Sustapen ministroak horretarako onartutako ministro agindu baten bidez.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 una orden ministerial aprobada al efecto por el ministro de Fomento.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dena delako atzerriko estatuarekin sinatutako hitzarmenaren bidez.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del convenio firmado con el Estado extranjero correspondiente.</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21.</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Non jarri behar da TIR erregimeneko garraioa adierazten duen plaka?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qué lugar debe ir colocada la placa indicativa de un transporte en régimen TIR?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atzeko aldean.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la parte trasera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albo batean.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la parte lateral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aurrealdean eta atzealdean.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la parte delantera y en la trasera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aurreko aldean.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la parte anterior del vehículo.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22.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Zergatik agindu dezake Administrazioak bideko zati batzuetara erabat edo partzialki sartzeko debekua?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¿Por qué causas puede ordenar la Administración la prohibición total o parcial de acceso a partes de una vía?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Urgentzia eta egokitasun arrazoiengatik.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Por razones de urgencia y oportunidad.</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Arrazoi ekonomiko edo sozialengatik.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Por causas económicas o sociales.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Zirkulazioaren segurtasun edo arintasun arrazoiengatik.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Por razones de seguridad o fluidez de la circulación.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Erabateko debekua urgentzia eta segurtasun arrazoiengatik baino ezin da izan.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prohibición total solo puede motivarla por razones de urgencia y seguridad.</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Zeren arabera modulatu behar dira ibilgailu astunen bidesariak?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base a qué se deben modular los peajes sobre vehículos pesados?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Ibilgailuen BGM-aren arabera.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 la MMA de los vehículos.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Igorpenaren EURO kategoriaren arabera.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 la categoría EURO de emisión.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Ibilgailuen motorraren potentziaren arabera.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 la potencia del motor de los vehículos.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Ibilgailuen ardatz kopuruaren arabera.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Al número de ejes de los vehículos.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24.</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faktorek alda dezake marruskadura-maila?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24.</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factor puede hacer variar el grado de rozamiento?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Motorraren potentziak.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potencia del motor.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Iragarpen meteorologikoek.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previsiones meteorológicas.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Gidatzeko moduak.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forma de conducir.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Galtzadaren egoera eta azalerak.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estado y superficie de la calzada.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25.</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aduana-estatutu dute Europar Batasuneko aduana-lurraldean dauden salgaiek?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25.</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estatuto aduanero tienen las mercancías que se encuentran en territorio aduanero de la Unión Europea?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Europar Batasuneko salgaitzat hartzen dira beti.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Siempre se consideran mercancías de la Unión.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Europar Batasuneko salgaitzat hartzen dira, kontrakoa frogatu ezean.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 consideran mercancías de la Unión, salvo que se demuestre lo contrario.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Europar Batasunekoak ez diren salgaitzat hartzen dira beti.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Siempre se consideran mercancías no pertenecientes a la Unión.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Europar Batasunekoak ez diren salgaitzat hartzen dira, kontrakoa frogatu ezean.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 consideran mercancías no pertenecientes a la Unión, salvo que se demuestre lo contrario.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26.</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da ibilgailu baten motorraren helburu nagusia?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26.</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es el objetivo principal del motor de un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Gurpilen mugimendua kontrolatzea.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Controlar el movimiento de las ruedas.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Erregaiaren kontsumoa murriztea.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Reducir el consumo de carburante.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Energia kimikoa energia mekaniko bihurtzea.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Transformar energía química en energía mecánica.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Erantzun bat ere ez da zuzena.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Ninguna respuesta es correcta.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27.</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da kamioiek edo autobusek izaten duten trafiko-istripu mota ohikoena?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27.</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es el tipo más frecuente de accidente de tráfico en el que se ven implicados camiones o autobuses?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Harrapatzeak.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Los atropellos.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Ibilgailuen arteko talka.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colisión entre vehículos.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Karga edo ekipaje galerak.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pérdidas de carga o equipajes.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Horietako bat ere 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Ninguno de los anteriores.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28.</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faktorek eragiten du erregaiaren kontsumoan?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28.</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factor influye en el consumo de carburante?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Espeka-ardatzaren luzerak.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longitud del árbol de levas.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Hautatutako martxa erlazioak.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relación de marchas seleccionada.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Pistoiaren luzerak.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longitud del pistón.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Birabarkiaren luzerak.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longitud del cigüeñal.</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29.</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Non aurkeztu behar da istripu-adierazpen adiskidetsua?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29.</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¿Dónde se debe entregar la declaración amistosa de accidente?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Aseguru-konpainian edo -artekaritzan.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la compañía o correduría de seguros.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Aseguru-etxeak izendatzen duen konponketa tailerrean.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el taller de reparaciones que designe la compañía de seguros.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Istripuaren lekutik hurbilen dagoen polizia-etxean edo Trafikoko Guardia Zibilaren destakamenduan.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la Comisaría de Policía o Destacamento de la Guardia Civil de Tráfico más próximos al lugar del accidente.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Kontrako ibilgailuaren gidariaren etxean.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el domicilio del conductor del vehículo contrario.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30.</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Motor baten potentzia zilindradaren araberakoa al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30.</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La potencia de un motor, ¿depende de su cilindrada?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zenbat eta zilindrada handiagoa, orduan eta potentzia handiagoa.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a mayor cilindrada, mayor potencia.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zenbat eta zilindrada handiagoa, orduan eta potentzia txikiagoa.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a mayor cilindrada, menor potencia.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motorraren potentzia ibilgailuak erabiltzen duen erregaiaren araberakoa baino ez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su potencia solo depende del carburante que utilice.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motorraren potentzia ibilgailuaren aerodinamikaren araberakoa baino ez da izango.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su potencia solo dependerá de la aerodinámica del vehículo.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31.</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Ibilgailu elektrikoen zein bateria motak ditu prestaziorik onenak?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tipo de batería de vehículo eléctrico es la que tiene mejores prestaciones?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Litioa.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Litio.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Kadmioa.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Cadmio.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Zinka.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Zinc.</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Karbonoa.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Carbono.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Asteko atsedenaldi murriztu bat egiten denean, 561/2006 (EE) Erregelamenduak gainerako denbora konpentsatzera behartzen du. Nola egin behar da konpentsazio hori?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Cuando se efectúa un descanso semanal reducido, el Reglamento (CE) 561/2006 obliga a compensar el tiempo restante. ¿Cómo debe realizarse esa compensación?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Dagokion astea amaitu baino lehen hartu beharko da konpentsazioa.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Deberá tomarse la compensación antes de que finalice la semana en curso.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Gutxienez bederatzi orduko beste atsedenaldi batekin batera hartu beharko da konpentsazioa.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Deberá tomarse la compensación junto con otro período de descanso de, al menos, nueve horas.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Dagokion astearen ondorengo hirugarren astea amaitu baino lehen hartuko den atsedenaldi baliokidearekin konpentsatuko da. Atsedenaldi hori batera, zatitu gabe, hartu beharko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 compensará con un descanso equivalente tomado en una sola vez antes de finalizar la tercera semana siguiente a la semana de que se trate.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 eta C erantzunak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respuestas B y C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Mugitzen ari denean, ibilgailuak inertzia dinamikoa izeneko energia bat sortzen du berez. Zeren araberakoa da energia hori?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Al estar en movimiento, el vehículo lleva asociada una energía, llamada inercia dinámica, que está en función de: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masaren eta abiaduraren araberakoa.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su masa y velocidad.</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garaieraren araberakoa.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altura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luzeraren araberakoa.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longitud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frenatze gaitasunaren araberakoa.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su capacidad de frenada.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34.</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Estatuko araudiaren arabera, zer ezaugarri dute interes orokorreko ibilbideek?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34.</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Según la normativa estatal, ¿qué caracteriza a los itinerarios de interés general?</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Mugako postu nagusietarako bidea izatea.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Servir de acceso a los principales puestos fronterizos.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Nazioarteko trafiko ibilbide nagusien parte izatea.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Formar parte de los principales itinerarios de tráfico internacional.</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Autonomia erkidegoak lotzea, biztanlegune nagusiak konektatuta.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Enlazar las Comunidades Autónomas, conectando los principales núcleos de población.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Erantzun guztiak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Todas las respuestas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35.</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Ondorengoetatik zein da aurrezpen neurri okerra?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35.</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es una medida de ahorro equivocada?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Leihoetako kristalak itxita zirkulatzea.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Circular con los cristales de las ventanillas subidos.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 xml:space="preserve">Neurrizko abiaduran zirkulatzea. </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Circular a velocidad moderada.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Motorra itzaltzea malda bat jaisterakoan.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Parar el motor cuando se vaya a bajar una pendiente.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Maldak igotzea ahalik eta martxa aldaketa gutxien eginda.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Subir las pendientes procurando cambiar de marchas lo menos posible.</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36.</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Garraio zerbitzu bateko bezeroak engainatzeak, zeri eragiten dio nagusiki?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36.</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Los engaños a los clientes de un servicio de transporte afectan fundamentalmente 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Zerbitzuaren segurtasunari.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seguridad del servicio.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Zerbitzuaren sinesgarritasunari.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credibilidad del servicio.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Enpresaren eta bezeroaren arteko komunikazioari.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comunicación entre empresa y clientes.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Erantzun guztiak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Todas las respuestas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37.</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Astean 58 orduz gidatzea, zer arau-hauste mota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37.</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Una conducción semanal de 58 horas, ¿qué tipo de infracción se considera?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Oso larria.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Muy grave.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Larria.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Grave.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Arina.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Leve.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da arau haustetzat jotzen.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se considera infracción.</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38.</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ibilgailu motatan erabiltzen dira "intarder" direlako atzeratzaileak?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38.</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qué tipo de vehículos se suelen usar los retardadores llamados "intárder"?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Turismoetan.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turismos.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Motozikletetan.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motocicletas.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 astunetan.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vehículos pesados.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 arinetan.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vehículos ligeros.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39.</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gidarirentzat ez da beharrezkoa gidarien gaitasun agiria (GGA)?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39.</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¿Para qué conductores no es necesario el certificado de aptitud profesional (CAP)?</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15.000 kg-tik gorako gehieneko masa baimendua duten kamioien gidarientzat.</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Para los conductores de camiones con una MMA &gt; 15.000 kg.</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Baimendutako gehieneko abiadura orduko 65 kilometrotik gorakoa duten salgaien garraioko ibilgailuen gidarientzat.</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Para los conductores de vehículos de transporte de mercancías que desarrollen una velocidad máxima autorizada superior a 65 kilómetros por hora.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Bidaiarien edo salgaien garraio pribatu partikularra egiteko erabiltzen diren ibilgailuen gidarientzat.</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Para los conductores de vehículos utilizados para realizar transporte privado particular de viajeros o mercancías.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45 plaza baino gehiago dituzten autobusen gidarientzat.</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Para los conductores de autobuses con más de 45 plazas.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40.</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Nola deitzen zaio birabarkian bira bihurtzen den gas erreen espantsio-indarrari?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40.</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¿Cómo se denomina al producto de la fuerza de expansión de los gases quemados que se transforma en giro en el cigüeñal?</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Motorraren potentzia.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Potencia del motor.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Motorreko indar-parea.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Par motor.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Motor baten kontsumo espezifikoa.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Consumo específico de un motor.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Motorraren gehieneko indar-parea.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Par máximo del motor.</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41.</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Noiz erabili behar dira pintzak segurtasun uhalean?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¿Cuándo deben usarse las pinzas en el cinturón de seguridad?</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Garraiolariek baino ezin dituzte erabili.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Solamente pueden utilizarlas los transportistas.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Nahi den guztietan.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Siempre que se quiera.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Hiriarteko bideetan bakarrik.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Solamente en vías interurbanas.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Inoiz ez, uhalaren eraginkortasuna murrizten baitute.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Nunca, ya que reducen la eficacia del mismo.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erresistentziak parte hartzen du ibilgailuen mugimenduan?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resistencias intervienen en el movimiento de los vehículos?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Erresistentzia aerodinamikoa, errodadurarekiko erresistentzia eta maldarekiko erresistentzia.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resistencia aerodinámica, la resistencia a la rodadura y la resistencia a la pendiente.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Erresistentzia aerodinamikoa, errodadurarekiko erresistentzia eta transmisioaren erresistentzia.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resistencia aerodinámica, la resistencia a la rodadura y la resistencia de la transmisión.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Erresistentzia aerodinamikoa, maldaren kontrako erresistentzia eta transmisioaren erresistentzia.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resistencia aerodinámica, la resistencia a la pendiente y la resistencia de la transmisión.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Erresistentzia aerodinamikoa, errodadurarekiko erresistentzia, transmisioaren erresistentzia eta maldarekiko erresistentzia.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resistencia aerodinámica, la resistencia a la rodadura, la resistencia de la transmisión y la resistencia a la pendiente.</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43.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Ibilgailuetan ager daitekeen gas toxikoetako bat fosgenoa da. Ibilgailuaren zein zatitan sortzen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Uno de los gases tóxicos que puede aparecer en los vehículos es el fosgeno. ¿En qué parte del vehículo se produce?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Gurpiletan.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las ruedas.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Aire girotuaren ekipoan.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el equipo de aire acondicionado.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Motorrean.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el motor.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Enbragean.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el embrague.</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44.</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indize erabiltzen da istripu kopurua biktima kopuruarekin eta hildako kopuruarekin alderatzeko?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44.</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índice hace referencia a la comparación entre el número de fallecidos y el número de accidentes?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Arriskutsutasun indizea.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Índice de peligrosidad.</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Larritasun indizea.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Índice de gravedad.</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Hilkortasun indizea.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Índice de mortalidad.</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erantzun guztiak okerrak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Ninguna de las respuestas anteriores es correcta.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45.</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ez da jarri behar gidatze-espazioan?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45.</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se debe evitar colocar en el espacio de conducción?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Atzerako ispilutik esekitako apaingarririk.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Adornos colgados del espejo retrovisor.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Pegatinak kristaletan.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Pegatinas en los cristales.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 eta B erantzunak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respuestas A y B son correctas.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erantzun guztiak okerrak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Ninguna de las respuestas anteriores es correcta.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46.</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Zenbat elementu doigarri izan behar dituzte eserlekuak eta bolanteak?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46.</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¿Cuántos elementos ajustables debe tener el asiento y el volante?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Bat ere ez, kontzentrazioa galaraz diezagukeelako.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Ninguno, porque nos puede hacer perder la concentración.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Bat.</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Bolanteak bi eta eserlekuak bat ere 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Dos el volante y ninguno el asiento.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Zenbat eta elementu gehiago, orduan eta hobeto, jarrera egokia lortzeko aukera handiagoa ziurtatzen baitute.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Cuantos más elementos mejor ya que aseguran una mayor probabilidad de alcanzar una postura correcta.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47.</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da gidatze prebentiboaren oinarria?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47.</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qué se fundamenta la conducción preventiva?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Gidaria arriskuez jabearaztea.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hacer consciente al conductor de los riesgos.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Gidaria ondorioez jabearaztea.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hacer consciente al conductor de las consecuencias.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Zirkulazio arauak aldatzea.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modificar las normas de circulación.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Gidaldiak eta atsedenaldiak planifikatzea.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planificar los tiempos de conducción y descanso.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48.</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Takografo digitalaren funtzionamendu modua aldatzen al da sartuta dituen txartelen arabera?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48.</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¿Cambia el modo de funcionamiento del tacógrafo digital dependiendo de las tarjetas que tenga insertadas?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baina baliozkoa ez den txartel bat sartzen baduzu bakarrik aldatzen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pero solo cambia si insertas una tarjeta no válida.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baina iraungitako txartel bat sartzen duzunean bakarrik aldatzen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pero solo cambia cuando insertas una tarjeta caducada.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49.</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da ABS sistemaren funtzionamenduaren oinarria?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49.</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es la base del funcionamiento del sistema ABS?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 xml:space="preserve">Konparazioa gurpilen abiadura angeluarrean eta presioa balazta sisteman </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comparación en la velocidad angular de las ruedas y la presión en el sistema de frenos.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Balazta-sistemaren presioaren eta ibilgailuaren abiaduraren arteko konparazioa.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comparación entre la presión en el sistema de frenos y la velocidad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Gurpil bakoitzaren abiadura angeluarraren eta ibilgailuaren abiaduraren arteko konparazioa.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comparación entre la velocidad angular de cada rueda y la velocidad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Freno-sistemaren presioaren eta pneumatikoen presioaren kontrola.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control de la presión del sistema de frenos y la presión de los neumáticos.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50.</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Ondorengo gaixotasun hauetatik, zein ez dago onartuta gaixotasun profesional gisa garraioaren sektorean?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50.</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De las siguientes enfermedades, señale cuál no está reconocida como enfermedad profesional en el sector del transporte: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Bibrazio mekanikoek eragindako gaixotasun osteoartikularrak.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Enfermedades osteoarticulares por vibraciones mecánicas.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Prostataren hantura, zarata maila handiaren ondorioz.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Inflamación de la próstata como consecuencia del alto nivel de ruido.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Zaratak eragindako gorreria.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Sordera provocada por el ruido.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Produktu jakin batzuk (kloro likidotua, manganesoa eta bere konposatuak, etab.) garraiatzearekin lotutako beste gaixotasun batzuk.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Otras enfermedades vinculadas al transporte de productos determinados (cloro licuado, manganeso y sus compuestos, etc.).</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51.</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Nola esaten zaio ibilgailu batek duen energiari mugitzen ari delako?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¿Cómo se llama la energía que tiene un vehículo por estar en movimiento?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Energia potentziala.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Energía potencial.</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Bero-energia.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Energía calorífica.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Energia zinetikoa.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Energía cinética.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Inertzia estatikoa.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Inercia estática.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52.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Takografoaren memorian erregistratutako datuak, eraman litezke  kanpoko baliabideetara?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¿Es posible transferir los datos registrados en la memoria del tacógrafo digital a medios externos?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baina gidariaren jarduerei buruzko datuak bakarrik.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pero solo los datos de actividades del conductor.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baina abiadura bakarrik.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pero solo la velocidad.</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Garraioko lan-istripuetan, zein egoerak eragiten ditu kalte gehien bizkarrezurrean?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los accidentes de trabajo en el transporte, ¿qué circunstancia causa daños en la columna vertebral con mayor frecuencia?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Hotz-ganberetako eta hotz-kutxetako izotz plakek.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Placas de hielo en cámaras y cajas frigoríficas.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Moteltze-sistemen mantentze okerrak.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Mantenimiento incorrecto de los sistemas de amortiguación.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Ontzi hondatuak erabiltzeak.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Uso de recipientes deteriorados.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Ezarritako edukieraren gainetik betetzeak.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Llenado por encima de la capacidad estipulada.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54.</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Kontroleko agenteak ibilgailu bat baimendutako tailer batera eramaten ari direnean kontrol aparatuaren manipulaziorik ba ote dagoen egiaztatzeko, gidariak nahitaez gidatu behar al du ibilgailua?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54.</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¿Tiene el conductor obligación de conducir el vehículo hasta un taller autorizado para comprobar si existe una manipulación del tacógrafo, en caso de que lo ordenen los agentes de control?</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baina martxaren noranzkoan bada bakarrik.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pero solo si es en el sentido de la marcha.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inoiz 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nunca.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baina ibilgailuaren martxaren kontrako noranzkoan bada bakarrik.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pero solo si es en sentido contrario a la marcha del vehículo.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55.</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Delinkuentzia antolatuaren aurka borrokatzeko eta Schengengo esparruko estatu kideen barne-segurtasuna babesteko: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55.</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Con el fin de luchar contra la delincuencia organizada y proteger la seguridad interior de los Estados miembros del Espacio Schengen: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nahitaezko bisa ezarri zen barruko muga guztietan.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 estableció el visado obligatorio en todas las fronteras interiores.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neurriak hartu ziren, polizien eta alderdien agintari judizialen arteko lankidetza eta koordinazioa hobetzeko.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 adoptaron medidas mejorando la cooperación y coordinación entre Policías y autoridades judiciales de las partes.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pertsonen joan-etorri askea nabarmen mugatu zen.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 limitó sustancialmente la posibilidad de libre circulación de personas.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delitugileak igarotzea debekatu zen barruko mugetan.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 prohibió el paso de delincuentes en las fronteras interiores.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56.</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da Schengen esparrua?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56.</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es el Espacio Schengen?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Europar Batasuneko estatu kide guztiak barnean hartzen dituen espazioa.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Incluye a todos los Estados miembros de la Unión Europea.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Kontinenteen arteko pertsonen zirkulazio askea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Supone la libre circulación de personas entre continentes.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Europa barruko mugako kontrolik gabeko lurraldea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 territorio sin controles fronterizos internos dentro de Europa.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Europako publizitate espazioa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 espacio publicitario europeo.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57.</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Errekuntza motor bateko lubrifikazio sisteman erabilitako olio motak ba al du eraginik erregai kontsumoan?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57.</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El tipo de aceite utilizado en el sistema de lubricación de un motor de combustión, ¿influye en el consumo de carburante?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hobeak dira gradu bakarreko olioak.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son mejores los aceites monogrados.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kalitate oneko olio batek marruskadurak eta potentzia galerak murriztuko baititu.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ya que un aceite de buena calidad reducirá los rozamientos y las pérdidas de potencia.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piezen higadura handiagoan edo txikiagoan bakarrik izango du eragina.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solo tendrá influencia en el mayor o menor desgaste de las piezas.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eta onenak dentsitate txikia dutenak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siendo los mejores aquellos cuya densidad es baja.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58.</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Aseguru-polizan prima ordaintzeko lekua zehazten ez bada, hemen egin behar dela ulertuko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58.</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Si en la póliza de seguro no se determina ningún lugar para el pago de la prima, se entenderá que debe hacerse en: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aseguratzailearen helbidean.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domicilio del asegurador.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aseguru-hartzailearen helbidean.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domicilio del tomador del seguro.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aseguratuaren helbidean, polizan ageri den horretan.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domicilio del asegurado que conste en la póliza.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epaitegian, aseguratzailearen eskura.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juzgado, a disposición del asegurador.</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59.</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Ibilgailua partzialki iraultzen bada: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59.</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caso de vuelco parcial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ebakuazioa suhiltzaileen ikuskaritzapean baino ez da egingo.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solo se procederá a la evacuación bajo la supervisión del cuerpo de bomberos.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Sutea ere badago, ebakuatu egingo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 procederá a la evacuación en caso de que exista también un incendio.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da ebakuaziorik egingo zauriturik ez badago.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se procederá a la evacuación si no hay heridos.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Egin daitezkeen irtereetatik ebakuatuko da ibilgailua.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 evacuará el vehículo por las salidas que se encuentren practicables.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60.</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faktorek eragingo luke logura?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60.</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situación de las siguientes puede producir somnolencia?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Otordu arinak hartzeak.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Tomar comidas ligeras.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Ibilgailuko berotasunak.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Ambiente caldeado en 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Ur asko hartzeak.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Tomar mucha agua.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erantzun guztiak okerrak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Todas las respuestas anteriores son incorrectas.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61.</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dira oinetarako eta hanketarako norbera babesteko ekipamenduak?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¿Cuáles son equipos de protección individual de pies y piernas?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Aurpegiko pantailak.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Pantallas faciales.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Erabilera berezietarako kaskoak.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Cascos para usos especiales.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Ekipo isolatzaileak.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Equipos aislantes.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erantzun guztiak okerrak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Todas las respuestas anteriores son incorrectas.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funtzionamendu modutan egongo da takografo digital bat, bi gidari-txartel sartuta baditu?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qué modo de funcionamiento estará un tacógrafo digital si tiene dos tarjetas de conductor insertadas?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Modu operatiboan.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modo operativo.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Inolako modutan, beti berdin dago.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ningún modo, siempre está igual.</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Kalibratze moduan.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modo de calibrado.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Kontrol moduan.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modo de control.</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Elikadura orekatu batean, honako hauen kontsumoa murriztea gomendatzen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una alimentación equilibrada, es recomendable moderar el consumo de: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frutak.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frutas.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barazkiak.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verduras.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ortariak.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hortalizas.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haragi koipetsuak.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carnes grasas.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64.</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egin behar da aquaplaning egoera batean?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64.</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actuación hay que seguir en una situación de aquaplaning?</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Frenoa ukitu, oina leunki jaso azeleragailutik eta bolanteari irmotasunez eutsi.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Tocar el freno, levantar suavemente el pie del acelerador y sujetar el volante de forma decidida.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Frenoa ez ukitu, oina leunki jaso azeleragailutik eta bolanteari irmotasunez eutsi.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tocar el freno, levantar suavemente el pie del acelerador y sujetar el volante de forma decidida.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Frenoa bat-batean ukitu, oina leunki jaso azeleragailutik eta bolantea askatu.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Tocar el freno bruscamente, levantar suavemente el pie del acelerador y soltar el volante.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Frenoa ez ukitu, oina leunki jaso azeleragailutik eta bolantea askatu.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tocar el freno, levantar suavemente el pie del acelerador y soltar el volante.</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65.</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 xml:space="preserve">Zenbat zaldi potentzia (ZP) dira kilowatt bat (kW)? </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65.</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¿A cuántos caballos de vapor (CV) equivale un kilovatio (kW)?</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 kW = 0,736 ZP.</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 kW = 0,736 CV.</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 kW = 0,876 ZP.</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 kW = 0,876 CV.</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 kW = 0,325 ZP.</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 kW = 0,325 CV.</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 kW = 1,36 ZP.</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 kW = 1,36 CV.</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66.</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hobetu nahi da gidabaimenekoaz gain eskatzen den gidarien derrigorrezko prestakuntzarekin?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66.</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se pretende mejorar con la formación obligatoria de los conductores, adicional a la del permiso de conducir?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Enpresen ekonomia.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economía de las empresas.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Ibilgailuen prestazio mekanikoak.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prestaciones mecánicas de los vehículos.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erregai-kontsumoa bakarrik.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Únicamente el consumo de carburante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Bide-segurtasuna eta gidariarena, baita ibilgailua geldi dagoenean ere.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seguridad vial y la del conductor, incluso con el vehículo parado.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67.</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da motor baten kontsumo espezifikoa?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67.</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es el consumo específico de un motor?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Erregaiaren kontsumoa, litrotan, ibilgailuak 100 km egin ditzan.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consumo de combustible, en litros, para que el vehículo recorra 100 km.</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Garatutako potentziaren arabera, motorrak gastatzen duen erregai kantitatea neurtzeko modua.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forma de medir la cantidad de carburante que gasta el motor en relación a la potencia desarrollada.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Garatutako parearen arabera, motorrak gastatzen duen erregai kantitatea neurtzeko modua.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forma de medir la cantidad de carburante que gasta el motor en relación al par desarrollado.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 batek egin dezakeen kilometro kopurua erregai kantitate jakin batekin (normalean 10 litro).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cantidad de kilómetros que puede recorrer un vehículo con una cantidad determinada de combustible (normalmente 10 litros).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68.</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Gomendagarria al da besoa luzaroan leihatilan jarrita eramatea?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68.</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¿Es recomendable llevar el brazo apoyado sobre la ventanilla durante un largo tiempo?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bidaiari-lekua aireztatzen laguntzen baitu.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ya que favorece la ventilación del habitáculo.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muskulatura erlaxatzen baita.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ya que se relaja la musculatura.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ibilgailuaren bibrazioak bete-betean jasotzen baitira.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ya que se reciben de lleno las vibraciones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kontzentratzen laguntzen baitu.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ya que favorece la concentración.</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69.</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Jarduera adar hauetako zeinetan gertatzen dira forma ez traumatikoa duten lan-istripu gehien?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69.</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cuál de las siguientes ramas de actividad se producen más accidentes de trabajo con forma no traumática?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Arrantzan.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Pesca.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Aireko garraioan.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Transporte aéreo.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Lurreko eta hodi bidezko garraioan.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Transporte terrestre y por tubería.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Lurringintzako eta kosmetikako produktuen fabrikazioan.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Fabricación de productos de perfumería y cosmética.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70.</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Zergatik da garrantzitsua segurtasun distantzia handitzea lainoa izanez gero?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70.</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¿Por qué es importante aumentar la distancia de seguridad en caso de niebla?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Irristatzeko aukera dagoelako.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Por la posibilidad de patinar.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aurreko espazioa ikusten ez delako.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Por no verse el espacio de delante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Frenatzeko denbora gehiago edukitzeko.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Por tener más tiempo para frenar.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erantzun guztiak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Todas las respuestas anteriores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71.</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egiten du ABS freno-sistemak?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El sistema de frenada ABS: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Frenatzean gidariak egin beharreko ahalegina murrizten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reduce el esfuerzo que tiene que realizar el conductor al frenar.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Gurpilen frenatze elementuetara iristen den presio hidraulikoa edo pneumatikoa erregulatzen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regula la presión hidráulica o neumática que llega a los elementos frenantes de las ruedas.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Frenatze-distantzia erdira murrizten du, gutxi gorabehera.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reduce la distancia de frenado a la mitad, aproximadamente.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Pedala zapaltzean gidariak egiten duen presioa handitzen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aumenta la presión que realiza el conductor al pisar el pedal.</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Ibilgailu batean errebisatu beharreko elementuen artean, besteak beste, honako hauek daude: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Entre los elementos que hay que revisar en un vehículo se encuentran: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argiak.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luces.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atzeraispiluak.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los espejos retrovisores.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ateen ixte sistema.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cierre de las puertas.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Erantzun guztiak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Todas las respuestas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73.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Takografoaren erregistro-orriari edo disko-diagramari buruzko baieztapen hauetatik, zein da zuzena?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de las siguientes afirmaciones sobre la hoja de registro o discos-diagrama del tacógrafo es verdadera?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Disko-diagrama garraiolariaren pertsonala da, eta beti ibilgailu berean egon beharko du, gidaria edozein dela ere.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disco-diagrama es personal del transportista y deberá permanecer siempre en el mismo vehículo con independencia de quien lo conduzca.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Disko-diagrama ez da gidari baten pertsonala, eta beti ibilgailu berean egon beharko du, gidaria edozein dela ere.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disco-diagrama no es personal de un conductor y deberá permanecer siempre en el mismo vehículo con independencia de quien lo conduzca.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Disko-diagrama ez da gidari baten pertsonala, eta hogeita lau ordutik behin aldatu beharko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disco-diagrama no es personal de un conductor y deberá cambiarse cada veinticuatro horas.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Disko-diagrama gidariaren pertsonala da, eta ibilgailuz aldatzen denean berarekin eraman behar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disco-diagrama es personal del conductor y lo debe acompañar cuando cambie de vehículo.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74.</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Garraioaren sektoreko lan-istripu hauetatik, zeintzuk dira forma ez traumatikoa duten istriputzat hartzen direnak?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74.</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¿Cuáles de los siguientes accidentes de trabajo en el sector del transporte están considerados como accidentes con forma no traumática?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Lunbalgiak.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Lumbalgias.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Garuneko isuriak.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Derrames cerebrales.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Infartuak.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Infartos.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 eta C erantzunak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respuestas B y C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75.</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Euria ari duen bitartean, zein momentutan hartu behar dira neurri gehien?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75.</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Mientras está lloviendo, ¿cuál es el momento en el que hay que tomar más precauciones?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Lehenengo tantak erortzen direnean, geruza bat sortzen baita zoladuraren gainean, frenatze-distantzia handituz.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Durante las primeras gotas ya que se forma una película sobre el pavimento, aumentando la distancia de frenada.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Ekaitzaren amaieran, geruza bat sortzen baita zoladuraren gainean, frenatze-distantzia handituz.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Al final de la tormenta ya que se forma una película sobre el pavimento, aumentando la distancia de frenada.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Zoladura lehortzen ari denean.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Cuando el pavimento se está secando.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Inoiz 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ningún momento.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76.</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Kontsumo berdinarekin, odolean alkohol-maila handiagoa lor daiteke: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76.</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Con un consumo igual, el nivel de alcohol en sangre que se puede alcanzar es más elevado: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edari destilatuekin, edari hartzituekin baino.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con bebidas destiladas que con bebidas fermentadas.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edari gaseosoekin batera hartzen bada.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si se toma junto con bebidas gaseosas.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bero hartzen bada.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si se toma caliente.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erantzun guztiak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Todas las respuestas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77.</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siglarekin ezagutzen da oinezkoekin edo txirrindulariekin talka egitea saihesteko alerta-sistema?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77.</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El sistema de alerta de colisión con peatones o ciclistas, ¿con qué siglas es conocido?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LDW.</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LDW.</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LKA.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LKA.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BTE.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PCW.</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PCW.</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78.</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Non marrazten dira ekikontsumoko kurbak?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78.</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¿Dónde suelen dibujarse las curvas de equiconsumo?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Batez besteko kontsumoaren diagraman.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el diagrama de consumo medio.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Batez besteko kontsumo lerroen gainean.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Sobre las líneas de consumo medio.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Motorraren indar-pareko kurben gainean.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Sobre las curvas de par motor.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erantzun guztiak okerrak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Ninguna de las anteriores es correcta.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79.</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Adierazi zein den erantzun zuzena, garraio zerbitzu baten oinarrizko elementuei dagokienez.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79.</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Señale la afirmación correcta, referida a los elementos básicos de un servicio de transporte.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Horiek betetzeak lehiarako abantailak ematen ditu.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Su cumplimiento otorga ventajas competitivas.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Horiek ez betetzeak ez dio ia eragiten zerbitzuarekiko konfiantzari.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Su incumplimiento apenas afecta a la confianza en el servicio.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Horiek ez betetzea ez da batere gogobetegarria bezeroarentzat.</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Su incumplimiento resulta muy insatisfactorio para el cliente.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 eta C erantzunak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respuestas A y C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80.</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da airbaga?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80.</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es el airbag?</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Elementu eraginkor bat da, segurtasun uhalarekin batera erabiltzen ez bada.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 elemento que es eficaz siempre que no sea combinado con el cinturón de seguridad.</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Segurtasun pasiboko elementu eraginkor bat da, eta segurtasun uhalarekin behar bezala konbinatu behar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 elemento eficaz de seguridad pasiva que debe ser convenientemente combinado con el cinturón de seguridad.</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Segurtasun aktiboko elementu bat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 elemento de seguridad activa.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Lesio larriak eragiteko gai ez den elementu bat.</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Un elemento incapaz de producir graves lesiones.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81.</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Gidaldian, faktore hauetako zeinek ez du eraginik martxa egokia aukeratzeko orduan?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de los siguientes factores no afecta en la elección de la relación de marchas adecuada durante la marcha?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Abiadura-kaxaren mailakatze egokiak.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adecuado escalonamiento de la caja de cambios.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Gas-ezpurutasunak sartzeak.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entrada de impurezas gaseosas.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Garraiatutako zamaren masak.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masa de la carga transportada.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Errepidearen profilak.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perfil de la carretera.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Gidatzen ari denean, zer informazio jasotzen du gidariak ibilgailutik?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Durante la conducción, ¿qué información recibe el conductor proveniente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Errepideko zoruaren egoera.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Estado del firme de la carretera.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bibrazioak eta zaratak.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Vibraciones y ruidos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Inguruko ibilgailuen abiadura.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Velocidad de vehículos cercanos.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Argitasun baldintzak.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Condiciones de luminosidad.</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Gidari batek aste batean 40 ordu egiten badu gidatzen, zenbat ordu egin ditzake hurrengo astean?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Si un conductor una semana conduce 40 horas, ¿cuántas horas puede conducir la siguiente semana?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56 ordu.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56 horas.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90 ordu.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90 horas.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50 ordu.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50 horas.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dago ordu mugarik.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existe límite.</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84.</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Animaliak garraiatu dituen ibilgailu bat garbitu duen zentroak: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84.</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El centro que haya limpiado un vehículo que transportó animales: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ibilgailuan eraman behar den egiaztagiri bat egingo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expedirá un justificante que debe llevarse en 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egiaztagiri bat egingo du, eta gidariak enpresako arduradunari emango dio, gorde dezan.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expedirá un justificante que el conductor entregará al responsable de la empresa para que lo guarde.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faktura bat baino ez du egingo, eta gidariak bere enpresako arduradunari eman beharko dio, kontabilitateari eransteko.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expedirá únicamente una factura que el conductor debe entregar al responsable de su empresa para unir a la contabilidad.</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dago behartuta inolako egiaztagiririk ematera, ibilgailuak ondoren nazioarteko garraioa egin behar duenean izan ezik.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está obligado a expedir ningún justificante, salvo que el vehículo vaya a realizar a continuación transporte internacional.</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85.</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Zama-tokia irekia duten kamioietan, edo bi pisuko autobusetan goiko pisua irekia dagoenean, zer gertatzen da erregaiaren kontsumoarekin?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85.</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aquellos camiones que poseen la caja de carga abierta, o en autobuses de dos pisos con el piso superior descubierto, el consumo de carburante: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du eraginik kontsumoan.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se ve afectado.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Kontsumoa txikiagoa izango da, ibilgailuaren pisua txikiagoa delako.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será menor porque el peso del vehículo es menor.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Kontsumoa txikiagoa izango da, aerodinamika txikiagoa delako.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será menor porque la aerodinámica es menor.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Kontsumoa handiagoa izango da, koefiziente aerodinamikoa handitu egiten delako.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será mayor porque el coeficiente aerodinámico aumenta.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86.</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Antihistaminikoen eraginpean dagoen gidari alergiko batek zer nabaritu dezake?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86.</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Un conductor alérgico bajo los efectos de antihistamínicos, ¿qué puede experimentar?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Arreta gaitasuna handitzea.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Aumento de la capacidad de atención.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Koordinazioa handitzea.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Aumento en la coordinación.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Logura.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Somnolencia.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erantzun guztiak okerrak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Todas las respuestas anteriores son incorrectas.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87.</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Takografo analogiko bati dagokionez, zer dokumentu eraman behar dira ikuskapen-kontrol batean aurkeztu ahal izateko?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87.</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Si se inspecciona en carretera un vehículo equipado con tacógrafo analógico, ¿qué documentos debe llevar el conductor para poder presentar?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Dena delako eguneko erregistro-orriak eta gidariak aurreko 28 egunetan erabilitakoak.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hojas de registro del día en curso y las utilizadas por el conductor en los 28 días anteriores.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Gidari-txartela, baldin badauka eta takografo digitalarekin gidatu badu kontrola egin aurreko 28 egunetan.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tarjeta de conductor si posee una y ha conducido un vehículo con tacógrafo digital en los 28 días anteriores.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Gidariak kontrol-egunean eta aurreko 28 egunetan egin behar izan duen edozein eskuzko erregistro edo inprimaketa.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Cualquier registro manual e impresión que hubiera estado obligado a tener que hacer el conductor durante el día de control y los 28 días anteriores.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hiru erantzunak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Las tres respuestas anteriores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88.</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da motelgailuen egoera txarraren seinale bat?</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88.</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es un indicio de mal estado de los amortiguadores?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Errodadura-bandaren erdiko aldea higatzea.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Desgaste de la parte central de la banda de rodadura.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Argien bibrazio txikia, zoru irregularrean zirkulatzen denean.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Leve vibración de los faros en circulación en terreno irregular.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Alboko haizea dagoenean, ibilgailuak zabu handiak egitea.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Excesivos bandazos del vehículo con viento lateral.</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Inklinazio falta, frenoari bat-batean eragitean.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Falta de inclinación al accionar bruscamente el freno.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89.</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segurtasun-tarte eraman behar da ibilgailuaren aurretik, prebentziozko gidatze bat bermatzeko?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89.</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distancia de seguridad es necesaria llevar por delante del vehículo para garantizarnos una conducción preventiva?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15 metro.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15 metros.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20 metro.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20 metros.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10 edo 15 segundoko erreakzioa bermatzen diguna.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que nos garantice 10 o 15 segundos de reacción.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Gutxienez 2 edo 3 segundoko erreakzioa bermatzen diguna.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que nos garantice, al menos, 2 o 3 segundos de reacción.</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90.</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da herri barruko bide bat?</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90.</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es una vía urbana?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Herritik igarotzen den errepide zatia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 el tramo de carretera que discurre por poblado.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Korapilo batean elkartzen diren errepideak lotzen dituen bidea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 la vía que une las carreteras que confluyen en un nudo.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Herri barruan dauden bide publiko guztiak, zeharbideak izan ezik.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 vía pública situada dentro de poblado, excepto las travesías.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Ibilbide posible guztiak maila berean egiten diren bide sarearen korapiloa.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 el nudo de la red viaria en el que todos los cruces de trayectorias posibles se realizan a nivel.</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91.</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Hildakoren bat eragin duen zirkulazio-istripu baten datuak, trafikoa zaintzeko ardura duten agenteek jasotakoak, zein epetan bidali behar dira Trafikoko Istripuen Biktimen Erregistro Nazionalera?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Los datos de un accidente de circulación con algún fallecido, recogidos por los agentes encargados de la vigilancia del tráfico, ¿en qué plazo se deben remitir al Registro Nacional de Víctimas de Accidentes de Tráfico?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Istripua gertatu ondorengo 24 orduetan.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las 24 horas siguientes al accidente.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Istripua gertatu ondorengo hilabetean.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el mes siguiente al accidente.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Istripua gertatu ondorengo astean.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la semana siguiente al accidente.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Istripua gertatu ondorengo bost egunetan.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 los cinco días siguientes al accidente.</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92.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Motor-balaztak ihesbideko gasen irteera mugatzen du, eta ez die erabat ateratzen uzten. Zer lortzen da horrekin?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El freno motor en el escape limita la salida de gases en el escape no dejándolos salir en su totalidad, ¿qué se consigue con esto?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Birabarkiaren mugimendua eta, ondorioz, ibilgailuaren mugimendua geldiaraztea.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Frenar el movimiento del cigüeñal y, en consecuencia, el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Diferentzialaren mugimendua eta, ondorioz, ibilgailuaren mugimendua geldiaraztea.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Frenar el movimiento del diferencial y, en consecuencia, el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Pistoien desplazamendua geldiaraztea eta, ondorioz, ibilgailua geldiaraztea.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Frenar el desplazamiento de los pistones y, en consecuencia, frenar 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Kontsumoa murriztea.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Frenar el consumo.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arazo sortzen du lan sedentarioak?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problema produce el trabajo sedentario?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Hanketako odol zirkulazioa handitzen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Aumenta la circulación sanguínea de las piernas.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Esfortzu-karga handitzen du sorbaldetako muskuluetan.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Aumenta la carga de esfuerzo sobre los músculos de los hombros.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Esfortzu-karga gutxitzen du lepoko muskuluetan.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Disminuye la carga de esfuerzo sobre los músculos del cuello.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Esfortzu-karga gutxitzen du bizkarreko muskuluetan.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Disminuye la carga de esfuerzo sobre los músculos de la espalda.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94.</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Ondorengo ezaugarrietatik zein ez da motorraren eremu ekonomikoaren definizioaren parte?</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94.</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de las siguientes características no forma parte de la definición de zona económica del motor?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Kontsumo espezifikoa.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consumo específico.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Gehieneko parea.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El par máximo.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Energia termodinamikoa.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energía termodinámica.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Gehieneko potentzia.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 potencia máxima.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95.</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jarduketa egin behar dira esku-hartzearen lehen fasean, trafiko istripu batean laguntza emanez gero?</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95.</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¿Cuáles son las actuaciones que deben realizarse en la primera fase de intervención, en caso prestar ayuda en un accidente de tráfico?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Istripua izan duten ibilgailuen motorra deskonektatu, funtzionatzen jarraitzen badu.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Desconectar el motor de los vehículos accidentados, en caso de que siga funcionando.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Istripuaren eremua behar bezala seinaleztatu.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Señalizar convenientemente la zona del accidente.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Olio- edo gasolina-isurketarik dagoen egiaztatu.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Comprobar la existencia de derrames de aceite o de gasolina.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Aurreko erantzun guztiak zuzenak dira.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Todas las respuestas anteriores son correctas.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96.</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 istripu gerta daiteke zama gaizki jartzearen ondorioz?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96.</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¿Qué accidente puede producirse como consecuencia de una mala colocación de la carga?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Gehiegizko esfortzuak.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Sobreesfuerzos.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Objektuak erortzea manipulatzerakoan.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Caída de objetos al manipularlos.</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Zapalduta gelditzea laneko makineria iraultzeagatik.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Aplastamiento por vuelco de la maquinaria de trabajo.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Lanabesekin eta beste objektu batzuekin kolpeak hartzea.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Golpes con herramientas y otros objetos.</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97.</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Nondik zirkulatzen den kontuan hartuta, erregai-kontsumoa optimizatzeko teknika egokiak gomendatzen dira. Zer gomendatzen da lauan?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97.</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función de por dónde se circule, se recomiendan unas técnicas indicadas para optimizar el consumo de carburante. ¿Qué se recomienda en llano?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Azeleragailu-pedala zapalduta edukitzea.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Mantener el pedal acelerador presionado.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Ahal den guztietan itopuntuan zirkulatzea.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Circular en punto muerto siempre que sea posible.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Takometroaren orratza zona ekonomikoaren ezkerraldean mantentzea, gutxieneko kontsumo-erregimen espezifikotik ahalik eta hurbilen.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Mantener la aguja del tacómetro en la parte izquierda de la zona económica, lo más cerca posible del régimen de consumo específico mínimo.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Hautatutako transmisio erlazioa murriztea.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Reducir la relación de trasmisión seleccionada.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98.</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Zein da gidariaren kualifikazio-txartelaren indarraldia, GGAren hasierako kualifikazio-azterketa gainditu ondoren?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98.</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¿Cuál es el período de vigencia de la tarjeta de cualificación de conductor, una vez se ha superado el examen de cualificación inicial del CAP?</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Hiru urte, gutxienez.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Tres años, mínimo.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Lau urte, gehienez.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Cuatro años, máximo.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Bost urte, gutxienez.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Cinco años, mínimo.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Bost urte, gehienez.</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Cinco años, máximo.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99.</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Nahitaezko atsedenaldiak ez betetzeagatik gidari bati ezarritako zigorrak berekin al dakar gidabaimenean puntuak galtzea?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99.</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¿La sanción por no cumplir los tiempos de descanso obligatorios exigidos a un conductor conlleva pérdida de puntos en el permiso de conducir?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minorazioa % 50etik gorakoa denean.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cuando la minoración es superior al 50 %.</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minorazioa % 40tik gorakoa denean.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cuando la minoración es superior al 40 %.</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 minorazioa % 25etik gorakoa denean.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 cuando la minoración es superior al 25 %.</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isun ekonomikoa baino ez da ezartzen.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solo se impone una sanción económica.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100.</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Garraio araudian, zer kalifikazio du eguneko gehieneko gidaldia % 50etik gora gainditzeak?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100.</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¿Cómo se considera en la normativa de transporte el exceso superior al 50 % en los tiempos máximos de conducción diaria?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Falta arina.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Falta leve.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Falta larria.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Falta grave.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Falta oso larria.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Falta muy grave.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Delitua.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Delito.</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101.</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Zerk baldintzatzen du kamioi baten pneumatikoaren deriba?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101.</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¿De qué depende la deriva del neumático de un camión?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Ibilgailuaren zabalerak.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 la anchura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Aldagailuaren transferentzia abiadurak.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 la velocidad de transferencia del cambio.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Karga elektrostatikoak.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 la carga electrostática.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Hagunaren zabalerak.</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 la anchura de la llanta.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102.</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Gidariaren portaerak ba al du eraginik ibilgailu baten erregai kontsumoan?</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102.</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En el consumo de carburante de un automóvil, ¿influye el comportamiento del conductor?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Bai.</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Sí.</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kontsumoa motorraren zilindradaren araberakoa baino ez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el consumo depende solo de la cilindrada del motor.</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kontsumoa ibilgailuaren kargaren araberakoa baino ez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el consumo solo depende de la carga del vehículo.</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Ez, kontsumoa errepidearen profilaren araberakoa baino ez da.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No, el consumo solo depende del perfil de la carretera.</w:t>
            </w:r>
          </w:p>
        </w:tc>
      </w:tr>
      <w:tr w:rsidR="00E42800" w:rsidRPr="002B6C9A" w:rsidTr="00E42800">
        <w:trPr>
          <w:trHeight w:val="397"/>
        </w:trPr>
        <w:tc>
          <w:tcPr>
            <w:tcW w:w="274" w:type="pct"/>
            <w:tcBorders>
              <w:top w:val="nil"/>
              <w:left w:val="nil"/>
              <w:bottom w:val="nil"/>
              <w:right w:val="nil"/>
            </w:tcBorders>
            <w:shd w:val="clear" w:color="auto" w:fill="auto"/>
            <w:noWrap/>
          </w:tcPr>
          <w:p w:rsidR="00E42800" w:rsidRDefault="00E42800" w:rsidP="00E42800">
            <w:pPr>
              <w:jc w:val="center"/>
              <w:rPr>
                <w:rFonts w:ascii="Calibri" w:hAnsi="Calibri" w:cs="Calibri"/>
                <w:color w:val="000000"/>
              </w:rPr>
            </w:pPr>
          </w:p>
        </w:tc>
        <w:tc>
          <w:tcPr>
            <w:tcW w:w="2028" w:type="pct"/>
            <w:tcBorders>
              <w:top w:val="nil"/>
              <w:left w:val="nil"/>
              <w:bottom w:val="nil"/>
              <w:right w:val="nil"/>
            </w:tcBorders>
            <w:shd w:val="clear" w:color="auto" w:fill="auto"/>
          </w:tcPr>
          <w:p w:rsidR="00E42800" w:rsidRDefault="00E42800"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p w:rsidR="00D876DF" w:rsidRDefault="00D876DF" w:rsidP="00E42800">
            <w:pPr>
              <w:rPr>
                <w:sz w:val="20"/>
                <w:szCs w:val="20"/>
              </w:rPr>
            </w:pPr>
          </w:p>
        </w:tc>
        <w:tc>
          <w:tcPr>
            <w:tcW w:w="310" w:type="pct"/>
            <w:tcBorders>
              <w:top w:val="nil"/>
              <w:left w:val="nil"/>
              <w:bottom w:val="nil"/>
              <w:right w:val="nil"/>
            </w:tcBorders>
            <w:shd w:val="clear" w:color="auto" w:fill="auto"/>
            <w:noWrap/>
          </w:tcPr>
          <w:p w:rsidR="00E42800" w:rsidRDefault="00E42800" w:rsidP="00E42800">
            <w:pPr>
              <w:rPr>
                <w:sz w:val="20"/>
                <w:szCs w:val="20"/>
              </w:rPr>
            </w:pPr>
          </w:p>
        </w:tc>
        <w:tc>
          <w:tcPr>
            <w:tcW w:w="274" w:type="pct"/>
            <w:tcBorders>
              <w:top w:val="nil"/>
              <w:left w:val="nil"/>
              <w:bottom w:val="nil"/>
              <w:right w:val="nil"/>
            </w:tcBorders>
            <w:shd w:val="clear" w:color="auto" w:fill="auto"/>
            <w:noWrap/>
          </w:tcPr>
          <w:p w:rsidR="00E42800" w:rsidRDefault="00E42800" w:rsidP="00E42800">
            <w:pPr>
              <w:jc w:val="center"/>
              <w:rPr>
                <w:sz w:val="20"/>
                <w:szCs w:val="20"/>
              </w:rPr>
            </w:pPr>
          </w:p>
        </w:tc>
        <w:tc>
          <w:tcPr>
            <w:tcW w:w="2114" w:type="pct"/>
            <w:tcBorders>
              <w:top w:val="nil"/>
              <w:left w:val="nil"/>
              <w:bottom w:val="nil"/>
              <w:right w:val="nil"/>
            </w:tcBorders>
            <w:shd w:val="clear" w:color="auto" w:fill="auto"/>
          </w:tcPr>
          <w:p w:rsidR="00E42800" w:rsidRDefault="00E42800" w:rsidP="00E42800">
            <w:pPr>
              <w:rPr>
                <w:sz w:val="20"/>
                <w:szCs w:val="20"/>
              </w:rPr>
            </w:pPr>
          </w:p>
        </w:tc>
      </w:tr>
      <w:tr w:rsidR="00E42800" w:rsidRPr="002B6C9A" w:rsidTr="00E42800">
        <w:trPr>
          <w:trHeight w:val="397"/>
        </w:trPr>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lastRenderedPageBreak/>
              <w:t>103.</w:t>
            </w:r>
          </w:p>
        </w:tc>
        <w:tc>
          <w:tcPr>
            <w:tcW w:w="2028"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Nola lor dezake gidari batek hasierako kualifikazioa egiaztatzen duen gidariaren gaitasun agiria?</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b/>
                <w:bCs/>
                <w:color w:val="000000"/>
              </w:rPr>
            </w:pPr>
          </w:p>
        </w:tc>
        <w:tc>
          <w:tcPr>
            <w:tcW w:w="274" w:type="pct"/>
            <w:tcBorders>
              <w:top w:val="single" w:sz="4" w:space="0" w:color="auto"/>
              <w:left w:val="single" w:sz="4" w:space="0" w:color="auto"/>
              <w:bottom w:val="single" w:sz="4" w:space="0" w:color="auto"/>
              <w:right w:val="nil"/>
            </w:tcBorders>
            <w:shd w:val="clear" w:color="auto" w:fill="auto"/>
          </w:tcPr>
          <w:p w:rsidR="00E42800" w:rsidRDefault="00E42800" w:rsidP="00E42800">
            <w:pPr>
              <w:jc w:val="center"/>
              <w:rPr>
                <w:rFonts w:ascii="Calibri" w:hAnsi="Calibri" w:cs="Calibri"/>
                <w:b/>
                <w:bCs/>
                <w:color w:val="000000"/>
              </w:rPr>
            </w:pPr>
            <w:r>
              <w:rPr>
                <w:rFonts w:ascii="Calibri" w:hAnsi="Calibri" w:cs="Calibri"/>
                <w:b/>
                <w:bCs/>
                <w:color w:val="000000"/>
              </w:rPr>
              <w:t>103.</w:t>
            </w:r>
          </w:p>
        </w:tc>
        <w:tc>
          <w:tcPr>
            <w:tcW w:w="2114" w:type="pct"/>
            <w:tcBorders>
              <w:top w:val="single" w:sz="4" w:space="0" w:color="auto"/>
              <w:left w:val="nil"/>
              <w:bottom w:val="single" w:sz="4" w:space="0" w:color="auto"/>
              <w:right w:val="single" w:sz="4" w:space="0" w:color="auto"/>
            </w:tcBorders>
            <w:shd w:val="clear" w:color="auto" w:fill="auto"/>
          </w:tcPr>
          <w:p w:rsidR="00E42800" w:rsidRDefault="00E42800" w:rsidP="00E42800">
            <w:pPr>
              <w:rPr>
                <w:rFonts w:ascii="Calibri" w:hAnsi="Calibri" w:cs="Calibri"/>
                <w:b/>
                <w:bCs/>
                <w:color w:val="000000"/>
              </w:rPr>
            </w:pPr>
            <w:r>
              <w:rPr>
                <w:rFonts w:ascii="Calibri" w:hAnsi="Calibri" w:cs="Calibri"/>
                <w:b/>
                <w:bCs/>
                <w:color w:val="000000"/>
              </w:rPr>
              <w:t>¿Cómo puede un conductor conseguir el certificado de aptitud profesional que acredite su cualificación inicial?</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Araudian ezarritako ikastaroa egin behar du eta azterketa gainditu.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a.</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 necesario seguir el curso establecido en la normativa y superar el examen.</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Esperientzia profesional nahikoa duela egiaztatu behar du.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b.</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Debe acreditar experiencia profesional suficiente.</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Esperientzia profesional nahikoa duela egiaztatu behar du, eta araudiak ezartzen duen azterketa gainditu.</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c.</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Debe acreditar experiencia profesional suficiente y superar el examen que establece la normativa.</w:t>
            </w:r>
          </w:p>
        </w:tc>
      </w:tr>
      <w:tr w:rsidR="00E42800" w:rsidRPr="002B6C9A" w:rsidTr="00E42800">
        <w:trPr>
          <w:trHeight w:val="397"/>
        </w:trPr>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028"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Indarrean dagoen araudian ezarritako ikastaroa baino ez du egin behar.</w:t>
            </w:r>
          </w:p>
        </w:tc>
        <w:tc>
          <w:tcPr>
            <w:tcW w:w="310" w:type="pct"/>
            <w:tcBorders>
              <w:top w:val="nil"/>
              <w:left w:val="nil"/>
              <w:bottom w:val="nil"/>
              <w:right w:val="nil"/>
            </w:tcBorders>
            <w:shd w:val="clear" w:color="auto" w:fill="auto"/>
            <w:noWrap/>
          </w:tcPr>
          <w:p w:rsidR="00E42800" w:rsidRDefault="00E42800" w:rsidP="00E42800">
            <w:pPr>
              <w:rPr>
                <w:rFonts w:ascii="Calibri" w:hAnsi="Calibri" w:cs="Calibri"/>
                <w:color w:val="000000"/>
              </w:rPr>
            </w:pPr>
          </w:p>
        </w:tc>
        <w:tc>
          <w:tcPr>
            <w:tcW w:w="274" w:type="pct"/>
            <w:tcBorders>
              <w:top w:val="nil"/>
              <w:left w:val="single" w:sz="4" w:space="0" w:color="auto"/>
              <w:bottom w:val="single" w:sz="4" w:space="0" w:color="auto"/>
              <w:right w:val="single" w:sz="4" w:space="0" w:color="auto"/>
            </w:tcBorders>
            <w:shd w:val="clear" w:color="auto" w:fill="auto"/>
            <w:noWrap/>
          </w:tcPr>
          <w:p w:rsidR="00E42800" w:rsidRDefault="00E42800" w:rsidP="00E42800">
            <w:pPr>
              <w:jc w:val="center"/>
              <w:rPr>
                <w:rFonts w:ascii="Calibri" w:hAnsi="Calibri" w:cs="Calibri"/>
                <w:color w:val="000000"/>
              </w:rPr>
            </w:pPr>
            <w:r>
              <w:rPr>
                <w:rFonts w:ascii="Calibri" w:hAnsi="Calibri" w:cs="Calibri"/>
                <w:color w:val="000000"/>
              </w:rPr>
              <w:t>d.</w:t>
            </w:r>
          </w:p>
        </w:tc>
        <w:tc>
          <w:tcPr>
            <w:tcW w:w="2114" w:type="pct"/>
            <w:tcBorders>
              <w:top w:val="nil"/>
              <w:left w:val="nil"/>
              <w:bottom w:val="single" w:sz="4" w:space="0" w:color="auto"/>
              <w:right w:val="single" w:sz="4" w:space="0" w:color="auto"/>
            </w:tcBorders>
            <w:shd w:val="clear" w:color="auto" w:fill="auto"/>
          </w:tcPr>
          <w:p w:rsidR="00E42800" w:rsidRDefault="00E42800" w:rsidP="00E42800">
            <w:pPr>
              <w:rPr>
                <w:rFonts w:ascii="Calibri" w:hAnsi="Calibri" w:cs="Calibri"/>
                <w:color w:val="000000"/>
              </w:rPr>
            </w:pPr>
            <w:r>
              <w:rPr>
                <w:rFonts w:ascii="Calibri" w:hAnsi="Calibri" w:cs="Calibri"/>
                <w:color w:val="000000"/>
              </w:rPr>
              <w:t>Únicamente debe seguir el curso establecido en la normativa vigente.</w:t>
            </w:r>
          </w:p>
        </w:tc>
      </w:tr>
    </w:tbl>
    <w:p w:rsidR="004408B5" w:rsidRDefault="004408B5"/>
    <w:sectPr w:rsidR="004408B5" w:rsidSect="00D6171A">
      <w:headerReference w:type="default" r:id="rId7"/>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3B" w:rsidRDefault="00C5093B" w:rsidP="002B6C9A">
      <w:pPr>
        <w:spacing w:after="0" w:line="240" w:lineRule="auto"/>
      </w:pPr>
      <w:r>
        <w:separator/>
      </w:r>
    </w:p>
  </w:endnote>
  <w:endnote w:type="continuationSeparator" w:id="0">
    <w:p w:rsidR="00C5093B" w:rsidRDefault="00C5093B" w:rsidP="002B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2820"/>
      <w:docPartObj>
        <w:docPartGallery w:val="Page Numbers (Bottom of Page)"/>
        <w:docPartUnique/>
      </w:docPartObj>
    </w:sdtPr>
    <w:sdtContent>
      <w:p w:rsidR="00D6171A" w:rsidRDefault="00D6171A">
        <w:pPr>
          <w:pStyle w:val="Piedepgina"/>
          <w:jc w:val="center"/>
        </w:pPr>
        <w:r>
          <w:fldChar w:fldCharType="begin"/>
        </w:r>
        <w:r>
          <w:instrText>PAGE   \* MERGEFORMAT</w:instrText>
        </w:r>
        <w:r>
          <w:fldChar w:fldCharType="separate"/>
        </w:r>
        <w:r w:rsidR="00BF49B6">
          <w:rPr>
            <w:noProof/>
          </w:rPr>
          <w:t>2</w:t>
        </w:r>
        <w:r>
          <w:fldChar w:fldCharType="end"/>
        </w:r>
      </w:p>
    </w:sdtContent>
  </w:sdt>
  <w:p w:rsidR="00C5093B" w:rsidRDefault="00C509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3B" w:rsidRDefault="00C5093B" w:rsidP="002B6C9A">
      <w:pPr>
        <w:spacing w:after="0" w:line="240" w:lineRule="auto"/>
      </w:pPr>
      <w:r>
        <w:separator/>
      </w:r>
    </w:p>
  </w:footnote>
  <w:footnote w:type="continuationSeparator" w:id="0">
    <w:p w:rsidR="00C5093B" w:rsidRDefault="00C5093B" w:rsidP="002B6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C5093B" w:rsidTr="00C5093B">
      <w:tc>
        <w:tcPr>
          <w:tcW w:w="4868" w:type="dxa"/>
        </w:tcPr>
        <w:p w:rsidR="00C5093B" w:rsidRDefault="00C5093B" w:rsidP="00C5093B">
          <w:pPr>
            <w:pStyle w:val="Encabezado"/>
          </w:pPr>
          <w:r w:rsidRPr="00DB5AD2">
            <w:rPr>
              <w:noProof/>
              <w:lang w:eastAsia="es-ES"/>
            </w:rPr>
            <w:drawing>
              <wp:inline distT="0" distB="0" distL="0" distR="0" wp14:anchorId="46BA5A8D" wp14:editId="7630C02A">
                <wp:extent cx="2600325" cy="723265"/>
                <wp:effectExtent l="0" t="0" r="9525" b="635"/>
                <wp:docPr id="4" name="Imagen 4" descr="C:\Users\GARCDIES\Desktop\TXANTILOIAK\05-Mugikortasuna, Turismoa eta Lurralde Antolaketa\Mugikortasuna_Turismoa_LurraldeAntolaketa_04_gr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ARCDIES\Desktop\TXANTILOIAK\05-Mugikortasuna, Turismoa eta Lurralde Antolaketa\Mugikortasuna_Turismoa_LurraldeAntolaketa_04_gr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23265"/>
                        </a:xfrm>
                        <a:prstGeom prst="rect">
                          <a:avLst/>
                        </a:prstGeom>
                        <a:noFill/>
                        <a:ln>
                          <a:noFill/>
                        </a:ln>
                      </pic:spPr>
                    </pic:pic>
                  </a:graphicData>
                </a:graphic>
              </wp:inline>
            </w:drawing>
          </w:r>
        </w:p>
      </w:tc>
      <w:tc>
        <w:tcPr>
          <w:tcW w:w="4868" w:type="dxa"/>
          <w:vAlign w:val="center"/>
        </w:tcPr>
        <w:p w:rsidR="00C5093B" w:rsidRPr="002B6C9A" w:rsidRDefault="00C5093B" w:rsidP="00C5093B">
          <w:pPr>
            <w:pStyle w:val="Encabezado"/>
            <w:jc w:val="center"/>
            <w:rPr>
              <w:b/>
            </w:rPr>
          </w:pPr>
          <w:r w:rsidRPr="002B6C9A">
            <w:rPr>
              <w:b/>
            </w:rPr>
            <w:t>GGA-CAP</w:t>
          </w:r>
        </w:p>
        <w:p w:rsidR="00C5093B" w:rsidRPr="002B6C9A" w:rsidRDefault="00C5093B" w:rsidP="00C5093B">
          <w:pPr>
            <w:pStyle w:val="Encabezado"/>
            <w:jc w:val="center"/>
            <w:rPr>
              <w:b/>
            </w:rPr>
          </w:pPr>
          <w:r w:rsidRPr="002B6C9A">
            <w:rPr>
              <w:b/>
            </w:rPr>
            <w:t>2023/11/24</w:t>
          </w:r>
        </w:p>
        <w:p w:rsidR="00C5093B" w:rsidRDefault="00C5093B" w:rsidP="00C5093B">
          <w:pPr>
            <w:pStyle w:val="Encabezado"/>
            <w:jc w:val="center"/>
          </w:pPr>
          <w:r w:rsidRPr="002B6C9A">
            <w:rPr>
              <w:b/>
            </w:rPr>
            <w:t>SALGAIAK- MERCANCIAS</w:t>
          </w:r>
        </w:p>
      </w:tc>
    </w:tr>
  </w:tbl>
  <w:p w:rsidR="00C5093B" w:rsidRDefault="00C509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9A"/>
    <w:rsid w:val="000B2DE3"/>
    <w:rsid w:val="0017153C"/>
    <w:rsid w:val="002B6C9A"/>
    <w:rsid w:val="004408B5"/>
    <w:rsid w:val="008C74DA"/>
    <w:rsid w:val="00B92443"/>
    <w:rsid w:val="00BF49B6"/>
    <w:rsid w:val="00C5093B"/>
    <w:rsid w:val="00D6171A"/>
    <w:rsid w:val="00D876DF"/>
    <w:rsid w:val="00E42800"/>
    <w:rsid w:val="00F31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B8AE13-7C06-4DC7-98E4-FD880910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6C9A"/>
    <w:rPr>
      <w:color w:val="0563C1"/>
      <w:u w:val="single"/>
    </w:rPr>
  </w:style>
  <w:style w:type="character" w:styleId="Hipervnculovisitado">
    <w:name w:val="FollowedHyperlink"/>
    <w:basedOn w:val="Fuentedeprrafopredeter"/>
    <w:uiPriority w:val="99"/>
    <w:semiHidden/>
    <w:unhideWhenUsed/>
    <w:rsid w:val="002B6C9A"/>
    <w:rPr>
      <w:color w:val="954F72"/>
      <w:u w:val="single"/>
    </w:rPr>
  </w:style>
  <w:style w:type="paragraph" w:customStyle="1" w:styleId="msonormal0">
    <w:name w:val="msonormal"/>
    <w:basedOn w:val="Normal"/>
    <w:rsid w:val="002B6C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2B6C9A"/>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69">
    <w:name w:val="xl69"/>
    <w:basedOn w:val="Normal"/>
    <w:rsid w:val="002B6C9A"/>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0">
    <w:name w:val="xl70"/>
    <w:basedOn w:val="Normal"/>
    <w:rsid w:val="002B6C9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71">
    <w:name w:val="xl71"/>
    <w:basedOn w:val="Normal"/>
    <w:rsid w:val="002B6C9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72">
    <w:name w:val="xl72"/>
    <w:basedOn w:val="Normal"/>
    <w:rsid w:val="002B6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3">
    <w:name w:val="xl73"/>
    <w:basedOn w:val="Normal"/>
    <w:rsid w:val="002B6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4">
    <w:name w:val="xl74"/>
    <w:basedOn w:val="Normal"/>
    <w:rsid w:val="002B6C9A"/>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5">
    <w:name w:val="xl75"/>
    <w:basedOn w:val="Normal"/>
    <w:rsid w:val="002B6C9A"/>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6">
    <w:name w:val="xl76"/>
    <w:basedOn w:val="Normal"/>
    <w:rsid w:val="002B6C9A"/>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7">
    <w:name w:val="xl77"/>
    <w:basedOn w:val="Normal"/>
    <w:rsid w:val="002B6C9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78">
    <w:name w:val="xl78"/>
    <w:basedOn w:val="Normal"/>
    <w:rsid w:val="002B6C9A"/>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ES"/>
    </w:rPr>
  </w:style>
  <w:style w:type="paragraph" w:customStyle="1" w:styleId="xl79">
    <w:name w:val="xl79"/>
    <w:basedOn w:val="Normal"/>
    <w:rsid w:val="002B6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B6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C9A"/>
  </w:style>
  <w:style w:type="paragraph" w:styleId="Piedepgina">
    <w:name w:val="footer"/>
    <w:basedOn w:val="Normal"/>
    <w:link w:val="PiedepginaCar"/>
    <w:uiPriority w:val="99"/>
    <w:unhideWhenUsed/>
    <w:rsid w:val="002B6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C9A"/>
  </w:style>
  <w:style w:type="table" w:styleId="Tablaconcuadrcula">
    <w:name w:val="Table Grid"/>
    <w:basedOn w:val="Tablanormal"/>
    <w:uiPriority w:val="39"/>
    <w:rsid w:val="002B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76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4705">
      <w:bodyDiv w:val="1"/>
      <w:marLeft w:val="0"/>
      <w:marRight w:val="0"/>
      <w:marTop w:val="0"/>
      <w:marBottom w:val="0"/>
      <w:divBdr>
        <w:top w:val="none" w:sz="0" w:space="0" w:color="auto"/>
        <w:left w:val="none" w:sz="0" w:space="0" w:color="auto"/>
        <w:bottom w:val="none" w:sz="0" w:space="0" w:color="auto"/>
        <w:right w:val="none" w:sz="0" w:space="0" w:color="auto"/>
      </w:divBdr>
    </w:div>
    <w:div w:id="392393801">
      <w:bodyDiv w:val="1"/>
      <w:marLeft w:val="0"/>
      <w:marRight w:val="0"/>
      <w:marTop w:val="0"/>
      <w:marBottom w:val="0"/>
      <w:divBdr>
        <w:top w:val="none" w:sz="0" w:space="0" w:color="auto"/>
        <w:left w:val="none" w:sz="0" w:space="0" w:color="auto"/>
        <w:bottom w:val="none" w:sz="0" w:space="0" w:color="auto"/>
        <w:right w:val="none" w:sz="0" w:space="0" w:color="auto"/>
      </w:divBdr>
    </w:div>
    <w:div w:id="11466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0615-2DD0-4640-A0B6-9D6E8D6C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9557</Words>
  <Characters>52565</Characters>
  <Application>Microsoft Office Word</Application>
  <DocSecurity>0</DocSecurity>
  <Lines>438</Lines>
  <Paragraphs>123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61999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AZCOAGA LASHERAS, Lourdes</dc:creator>
  <cp:keywords/>
  <dc:description/>
  <cp:lastModifiedBy>AZCOAGA LASHERAS, Lourdes</cp:lastModifiedBy>
  <cp:revision>3</cp:revision>
  <cp:lastPrinted>2023-11-14T12:47:00Z</cp:lastPrinted>
  <dcterms:created xsi:type="dcterms:W3CDTF">2023-11-14T12:46:00Z</dcterms:created>
  <dcterms:modified xsi:type="dcterms:W3CDTF">2023-11-14T12:50:00Z</dcterms:modified>
</cp:coreProperties>
</file>