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3073105" cy="869315"/>
            <wp:effectExtent l="0" t="0" r="0" b="6985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10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1A67D4" w:rsidRDefault="001B4FBE" w:rsidP="001B4FBE">
      <w:pPr>
        <w:pStyle w:val="Ttulo6"/>
        <w:rPr>
          <w:rFonts w:ascii="Arial Narrow" w:hAnsi="Arial Narrow" w:cs="Arial"/>
          <w:b w:val="0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1A67D4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Default="00BD684B" w:rsidP="00A716FA">
      <w:pPr>
        <w:spacing w:before="60"/>
        <w:ind w:right="28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AÑADIDO (IVA)</w:t>
      </w:r>
    </w:p>
    <w:p w:rsidR="00A716FA" w:rsidRDefault="00A716FA" w:rsidP="00A716FA">
      <w:pPr>
        <w:jc w:val="center"/>
        <w:rPr>
          <w:rFonts w:ascii="Arial Narrow" w:hAnsi="Arial Narrow"/>
          <w:b/>
          <w:szCs w:val="18"/>
          <w:lang w:val="de-DE"/>
        </w:rPr>
      </w:pPr>
    </w:p>
    <w:p w:rsidR="00A716FA" w:rsidRPr="008A2371" w:rsidRDefault="00A716FA" w:rsidP="00A716FA">
      <w:pPr>
        <w:jc w:val="center"/>
        <w:rPr>
          <w:rFonts w:ascii="Arial Narrow" w:hAnsi="Arial Narrow"/>
          <w:b/>
          <w:szCs w:val="18"/>
          <w:lang w:val="de-DE"/>
        </w:rPr>
      </w:pPr>
      <w:r w:rsidRPr="008A2371">
        <w:rPr>
          <w:rFonts w:ascii="Arial Narrow" w:hAnsi="Arial Narrow"/>
          <w:b/>
          <w:szCs w:val="18"/>
          <w:lang w:val="de-DE"/>
        </w:rPr>
        <w:t xml:space="preserve">“Gipuzkoako ehun sozioekonomikoa eskualdeko ikuspegiaren ekarpenaren bidez suspertzeko”  programaren </w:t>
      </w:r>
      <w:bookmarkStart w:id="0" w:name="_GoBack"/>
      <w:bookmarkEnd w:id="0"/>
      <w:r>
        <w:rPr>
          <w:rFonts w:ascii="Arial Narrow" w:hAnsi="Arial Narrow"/>
          <w:b/>
          <w:szCs w:val="18"/>
          <w:lang w:val="de-DE"/>
        </w:rPr>
        <w:br/>
      </w:r>
      <w:r w:rsidRPr="008A2371">
        <w:rPr>
          <w:rFonts w:ascii="Arial Narrow" w:hAnsi="Arial Narrow"/>
          <w:b/>
          <w:szCs w:val="18"/>
          <w:lang w:val="de-DE"/>
        </w:rPr>
        <w:t>2021eko deialdia</w:t>
      </w:r>
    </w:p>
    <w:p w:rsidR="00A716FA" w:rsidRPr="008A2371" w:rsidRDefault="00A716FA" w:rsidP="00A716FA">
      <w:pPr>
        <w:jc w:val="center"/>
        <w:rPr>
          <w:rFonts w:ascii="Arial Narrow" w:hAnsi="Arial Narrow"/>
          <w:bCs/>
        </w:rPr>
      </w:pPr>
      <w:r w:rsidRPr="008A2371">
        <w:rPr>
          <w:rFonts w:ascii="Arial Narrow" w:hAnsi="Arial Narrow"/>
          <w:szCs w:val="18"/>
          <w:lang w:val="de-DE"/>
        </w:rPr>
        <w:t xml:space="preserve">“Programa para reactivar el tejido socioeconómico de Gipuzkoa a través de la contribución de la perspectiva comarcal”, </w:t>
      </w:r>
      <w:r>
        <w:rPr>
          <w:rFonts w:ascii="Arial Narrow" w:hAnsi="Arial Narrow"/>
          <w:szCs w:val="18"/>
          <w:lang w:val="de-DE"/>
        </w:rPr>
        <w:br/>
      </w:r>
      <w:r w:rsidRPr="008A2371">
        <w:rPr>
          <w:rFonts w:ascii="Arial Narrow" w:hAnsi="Arial Narrow"/>
          <w:szCs w:val="18"/>
          <w:lang w:val="de-DE"/>
        </w:rPr>
        <w:t>convocatoria 2021</w:t>
      </w:r>
    </w:p>
    <w:p w:rsidR="00A716FA" w:rsidRPr="00337641" w:rsidRDefault="00A716FA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337641" w:rsidRPr="00337641" w:rsidTr="00F5564B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  <w:r w:rsidRPr="00337641">
              <w:rPr>
                <w:rFonts w:ascii="Arial Narrow" w:hAnsi="Arial Narrow"/>
                <w:i/>
                <w:color w:val="808080"/>
              </w:rPr>
              <w:t>Declarante</w:t>
            </w:r>
            <w:r w:rsidRPr="00337641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  <w:r w:rsidRPr="00337641"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F5564B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  <w:r w:rsidRPr="00337641"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F5564B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Entitatea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  <w:r w:rsidRPr="00337641"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  <w:r w:rsidRPr="00337641"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  <w:r w:rsidRPr="00337641"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1A67D4" w:rsidRDefault="0017257F" w:rsidP="001A67D4">
            <w:pPr>
              <w:pStyle w:val="Textoindependiente"/>
              <w:ind w:left="37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A67D4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deklaratzaileak egiaztatzen du nahiko ahalmen duela ondorengo ZINPEKO A</w:t>
            </w:r>
            <w:r w:rsidR="0022083C" w:rsidRPr="001A67D4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1A67D4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 w:rsidRPr="001A67D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1A67D4" w:rsidRDefault="0017257F" w:rsidP="001A67D4">
            <w:pPr>
              <w:ind w:left="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1A67D4" w:rsidRDefault="0017257F" w:rsidP="001A67D4">
            <w:pPr>
              <w:ind w:left="37"/>
              <w:rPr>
                <w:rFonts w:ascii="Arial Narrow" w:hAnsi="Arial Narrow"/>
                <w:b/>
                <w:sz w:val="18"/>
                <w:szCs w:val="18"/>
              </w:rPr>
            </w:pPr>
            <w:r w:rsidRPr="001A67D4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1A67D4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</w:t>
            </w:r>
            <w:proofErr w:type="spellEnd"/>
            <w:r w:rsidRPr="001A67D4">
              <w:rPr>
                <w:rFonts w:ascii="Arial Narrow" w:hAnsi="Arial Narrow"/>
                <w:b/>
                <w:sz w:val="18"/>
                <w:szCs w:val="18"/>
                <w:lang w:val="eu-ES"/>
              </w:rPr>
              <w:t>,</w:t>
            </w: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1725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el IVA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soportado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815E88" w:rsidRDefault="0017257F">
      <w:pPr>
        <w:jc w:val="center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055963" w:rsidTr="00143768">
        <w:trPr>
          <w:trHeight w:val="413"/>
        </w:trPr>
        <w:tc>
          <w:tcPr>
            <w:tcW w:w="1555" w:type="dxa"/>
            <w:vMerge w:val="restart"/>
            <w:vAlign w:val="center"/>
          </w:tcPr>
          <w:p w:rsidR="00055963" w:rsidRDefault="00A716FA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055963" w:rsidRDefault="00055963" w:rsidP="006D254C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proofErr w:type="spellStart"/>
            <w:r w:rsidR="006D254C"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entitearentzat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  <w:tr w:rsidR="00055963" w:rsidTr="00143768">
        <w:trPr>
          <w:trHeight w:val="413"/>
        </w:trPr>
        <w:tc>
          <w:tcPr>
            <w:tcW w:w="1555" w:type="dxa"/>
            <w:vMerge/>
          </w:tcPr>
          <w:p w:rsidR="00055963" w:rsidRDefault="00055963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55963" w:rsidRPr="00055963" w:rsidRDefault="00055963" w:rsidP="006D254C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recupera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reembolsa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compensa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arreglo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las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disposiciones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fiscales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vigentes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y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por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tanto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supone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un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coste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real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totalidad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para la </w:t>
            </w:r>
            <w:proofErr w:type="spellStart"/>
            <w:r w:rsidR="006D254C">
              <w:rPr>
                <w:rFonts w:ascii="Arial Narrow" w:hAnsi="Arial Narrow"/>
                <w:sz w:val="18"/>
                <w:szCs w:val="18"/>
                <w:lang w:val="eu-ES"/>
              </w:rPr>
              <w:t>entidad</w:t>
            </w:r>
            <w:proofErr w:type="spellEnd"/>
            <w:r w:rsidR="006D254C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</w:tc>
      </w:tr>
    </w:tbl>
    <w:p w:rsidR="00143768" w:rsidRPr="00815E88" w:rsidRDefault="00143768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143768" w:rsidTr="00815E88">
        <w:trPr>
          <w:trHeight w:val="414"/>
        </w:trPr>
        <w:tc>
          <w:tcPr>
            <w:tcW w:w="1555" w:type="dxa"/>
            <w:vMerge w:val="restart"/>
            <w:vAlign w:val="center"/>
          </w:tcPr>
          <w:p w:rsidR="00143768" w:rsidRDefault="00A716FA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6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bottom"/>
          </w:tcPr>
          <w:p w:rsidR="00143768" w:rsidRDefault="00143768" w:rsidP="006D254C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r w:rsidR="006D254C"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  <w:tr w:rsidR="00143768" w:rsidTr="00815E88">
        <w:trPr>
          <w:trHeight w:val="414"/>
        </w:trPr>
        <w:tc>
          <w:tcPr>
            <w:tcW w:w="1555" w:type="dxa"/>
            <w:vMerge/>
          </w:tcPr>
          <w:p w:rsidR="00143768" w:rsidRDefault="00143768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143768" w:rsidRDefault="00143768" w:rsidP="006D254C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i/>
                <w:sz w:val="18"/>
                <w:szCs w:val="18"/>
              </w:rPr>
              <w:t>Supone un coste real en parte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, dado 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 xml:space="preserve">que la </w:t>
            </w:r>
            <w:r w:rsidR="006D254C">
              <w:rPr>
                <w:rFonts w:ascii="Arial Narrow" w:hAnsi="Arial Narrow"/>
                <w:i/>
                <w:sz w:val="18"/>
                <w:szCs w:val="18"/>
                <w:lang w:val="es-SV"/>
              </w:rPr>
              <w:t>entidad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 xml:space="preserve"> está sujeta a la regla de prorrata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.</w:t>
            </w:r>
          </w:p>
        </w:tc>
      </w:tr>
    </w:tbl>
    <w:p w:rsidR="00697D2C" w:rsidRPr="00337641" w:rsidRDefault="007E11A1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426"/>
        <w:gridCol w:w="425"/>
        <w:gridCol w:w="284"/>
        <w:gridCol w:w="2049"/>
      </w:tblGrid>
      <w:tr w:rsidR="00697D2C" w:rsidTr="00815E88">
        <w:trPr>
          <w:trHeight w:val="545"/>
          <w:jc w:val="center"/>
        </w:trPr>
        <w:tc>
          <w:tcPr>
            <w:tcW w:w="2834" w:type="dxa"/>
            <w:gridSpan w:val="2"/>
          </w:tcPr>
          <w:p w:rsidR="00697D2C" w:rsidRDefault="00697D2C" w:rsidP="000350DC">
            <w:pPr>
              <w:spacing w:before="60" w:after="60"/>
              <w:jc w:val="both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426" w:type="dxa"/>
            <w:tcBorders>
              <w:bottom w:val="single" w:sz="4" w:space="0" w:color="D9D9D9" w:themeColor="background1" w:themeShade="D9"/>
            </w:tcBorders>
          </w:tcPr>
          <w:p w:rsidR="00697D2C" w:rsidRDefault="00697D2C" w:rsidP="00697D2C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D9D9D9" w:themeColor="background1" w:themeShade="D9"/>
            </w:tcBorders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33" w:type="dxa"/>
            <w:gridSpan w:val="2"/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815E88" w:rsidTr="00815E88">
        <w:trPr>
          <w:jc w:val="center"/>
        </w:trPr>
        <w:tc>
          <w:tcPr>
            <w:tcW w:w="2551" w:type="dxa"/>
          </w:tcPr>
          <w:p w:rsidR="00697D2C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283" w:type="dxa"/>
            <w:tcBorders>
              <w:right w:val="single" w:sz="4" w:space="0" w:color="D9D9D9" w:themeColor="background1" w:themeShade="D9"/>
            </w:tcBorders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</w:tr>
      <w:tr w:rsidR="001D6567" w:rsidRPr="001D6567" w:rsidTr="00815E88">
        <w:trPr>
          <w:trHeight w:val="61"/>
          <w:jc w:val="center"/>
        </w:trPr>
        <w:tc>
          <w:tcPr>
            <w:tcW w:w="2551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97D2C" w:rsidTr="000350DC">
        <w:trPr>
          <w:jc w:val="center"/>
        </w:trPr>
        <w:tc>
          <w:tcPr>
            <w:tcW w:w="2551" w:type="dxa"/>
          </w:tcPr>
          <w:p w:rsidR="00697D2C" w:rsidRPr="00A97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697D2C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r>
              <w:rPr>
                <w:rFonts w:ascii="Arial Narrow" w:hAnsi="Arial Narrow"/>
                <w:sz w:val="18"/>
                <w:szCs w:val="18"/>
              </w:rPr>
              <w:t>provisional</w:t>
            </w:r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350DC" w:rsidRPr="00A716FA" w:rsidRDefault="000350DC" w:rsidP="007E11A1">
      <w:pPr>
        <w:jc w:val="both"/>
        <w:rPr>
          <w:rFonts w:ascii="Arial Narrow" w:hAnsi="Arial Narrow"/>
          <w:sz w:val="4"/>
          <w:szCs w:val="4"/>
        </w:rPr>
      </w:pPr>
    </w:p>
    <w:tbl>
      <w:tblPr>
        <w:tblW w:w="9039" w:type="dxa"/>
        <w:tblInd w:w="534" w:type="dxa"/>
        <w:tblLook w:val="01E0" w:firstRow="1" w:lastRow="1" w:firstColumn="1" w:lastColumn="1" w:noHBand="0" w:noVBand="0"/>
      </w:tblPr>
      <w:tblGrid>
        <w:gridCol w:w="4361"/>
        <w:gridCol w:w="284"/>
        <w:gridCol w:w="4394"/>
      </w:tblGrid>
      <w:tr w:rsidR="0017257F" w:rsidRPr="00337641" w:rsidTr="00D842AE">
        <w:tc>
          <w:tcPr>
            <w:tcW w:w="4361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aukeretakoren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bat markatzen, ulertuko da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ez dela benetako kostua </w:t>
            </w:r>
            <w:r w:rsidR="006D254C">
              <w:rPr>
                <w:rFonts w:ascii="Arial Narrow" w:hAnsi="Arial Narrow"/>
                <w:sz w:val="18"/>
                <w:szCs w:val="18"/>
                <w:lang w:val="eu-ES"/>
              </w:rPr>
              <w:t>entitatearentzat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6D254C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</w:rPr>
              <w:t xml:space="preserve">Atención: 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si no se marcara alguna de las dos opciones anteriores se entenderá que el IVA no supone un coste real para la </w:t>
            </w:r>
            <w:r w:rsidR="006D254C">
              <w:rPr>
                <w:rFonts w:ascii="Arial Narrow" w:hAnsi="Arial Narrow"/>
                <w:sz w:val="18"/>
                <w:szCs w:val="18"/>
              </w:rPr>
              <w:t>entidad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o qué no se incluye en los costes del proyecto</w:t>
            </w:r>
          </w:p>
        </w:tc>
      </w:tr>
    </w:tbl>
    <w:p w:rsidR="00A716FA" w:rsidRPr="00A716FA" w:rsidRDefault="00A716FA" w:rsidP="00977CD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4"/>
          <w:szCs w:val="4"/>
        </w:rPr>
      </w:pPr>
    </w:p>
    <w:p w:rsidR="00977CD3" w:rsidRPr="00E03699" w:rsidRDefault="00977CD3" w:rsidP="00977CD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E03699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E03699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977CD3" w:rsidRPr="003212DF" w:rsidRDefault="00977CD3" w:rsidP="00977CD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977CD3" w:rsidRPr="00E03699" w:rsidRDefault="00977CD3" w:rsidP="00977CD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E03699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977CD3" w:rsidRPr="00E03699" w:rsidRDefault="00977CD3" w:rsidP="00977CD3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E03699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FA2240" w:rsidRDefault="00FA2240" w:rsidP="00FA2240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>
        <w:rPr>
          <w:rFonts w:ascii="Arial Narrow" w:hAnsi="Arial Narrow"/>
          <w:b w:val="0"/>
        </w:rPr>
        <w:t>:</w:t>
      </w:r>
    </w:p>
    <w:p w:rsidR="00FA2240" w:rsidRPr="00FA2240" w:rsidRDefault="00FA2240" w:rsidP="00FA2240">
      <w:pPr>
        <w:pStyle w:val="Textbody"/>
        <w:ind w:right="707"/>
        <w:jc w:val="center"/>
        <w:rPr>
          <w:sz w:val="6"/>
          <w:szCs w:val="6"/>
        </w:rPr>
      </w:pPr>
    </w:p>
    <w:p w:rsidR="00FA2240" w:rsidRDefault="00FA2240" w:rsidP="00FA2240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9E391" wp14:editId="2BCC05D2">
                <wp:simplePos x="0" y="0"/>
                <wp:positionH relativeFrom="column">
                  <wp:posOffset>1817164</wp:posOffset>
                </wp:positionH>
                <wp:positionV relativeFrom="paragraph">
                  <wp:posOffset>32197</wp:posOffset>
                </wp:positionV>
                <wp:extent cx="2516505" cy="1235676"/>
                <wp:effectExtent l="0" t="0" r="17145" b="2222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23567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A2240" w:rsidRDefault="00FA2240" w:rsidP="00FA2240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9E391" id="Forma2" o:spid="_x0000_s1026" style="position:absolute;left:0;text-align:left;margin-left:143.1pt;margin-top:2.55pt;width:198.15pt;height:9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617838;1258253,1235676;0,617838" o:connectangles="270,0,90,180" textboxrect="0,0,21600,21600"/>
                <v:textbox inset=".48994mm,.48994mm,.48994mm,.48994mm">
                  <w:txbxContent>
                    <w:p w:rsidR="00FA2240" w:rsidRDefault="00FA2240" w:rsidP="00FA2240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2240" w:rsidRDefault="00FA2240" w:rsidP="00FA2240">
      <w:pPr>
        <w:pStyle w:val="Textbody"/>
        <w:ind w:right="707"/>
        <w:jc w:val="both"/>
      </w:pPr>
    </w:p>
    <w:p w:rsidR="00FA2240" w:rsidRDefault="00FA2240" w:rsidP="00FA2240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FA2240" w:rsidRPr="00AC29A9" w:rsidRDefault="00FA2240" w:rsidP="00FA2240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CF" w:rsidRPr="00BF48E6" w:rsidRDefault="00CC3FCB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FA2240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FA2240">
      <w:rPr>
        <w:rFonts w:ascii="Atlanta" w:hAnsi="Atlanta"/>
        <w:b/>
        <w:sz w:val="16"/>
        <w:szCs w:val="16"/>
      </w:rPr>
      <w:t xml:space="preserve"> 3. ERANSKINA – </w:t>
    </w:r>
    <w:r w:rsidR="00C74B11" w:rsidRPr="00FA2240">
      <w:rPr>
        <w:rFonts w:ascii="Atlanta" w:hAnsi="Atlanta"/>
        <w:b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E075CF" w:rsidRPr="00BF48E6">
      <w:rPr>
        <w:sz w:val="16"/>
        <w:szCs w:val="16"/>
      </w:rPr>
      <w:tab/>
      <w:t xml:space="preserve"> </w:t>
    </w:r>
    <w:r w:rsidR="00A716FA">
      <w:rPr>
        <w:rFonts w:ascii="Atlanta" w:hAnsi="Atlanta" w:cs="Arial"/>
        <w:b/>
        <w:sz w:val="16"/>
        <w:szCs w:val="16"/>
      </w:rPr>
      <w:t>ESKUALDEAK</w:t>
    </w:r>
    <w:r w:rsidR="00E075CF" w:rsidRPr="00BF48E6">
      <w:rPr>
        <w:rFonts w:ascii="Atlanta" w:hAnsi="Atlanta" w:cs="Arial"/>
        <w:b/>
        <w:sz w:val="16"/>
        <w:szCs w:val="16"/>
      </w:rPr>
      <w:t xml:space="preserve"> - 2021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A67D4"/>
    <w:rsid w:val="001B4FBE"/>
    <w:rsid w:val="001C456A"/>
    <w:rsid w:val="001D6567"/>
    <w:rsid w:val="001E1597"/>
    <w:rsid w:val="001E19A0"/>
    <w:rsid w:val="00201B40"/>
    <w:rsid w:val="00214619"/>
    <w:rsid w:val="0022083C"/>
    <w:rsid w:val="00224BE3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877BD"/>
    <w:rsid w:val="0039005D"/>
    <w:rsid w:val="00391AC7"/>
    <w:rsid w:val="00392106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07B62"/>
    <w:rsid w:val="00565943"/>
    <w:rsid w:val="005839EC"/>
    <w:rsid w:val="005A4F22"/>
    <w:rsid w:val="005B4FC2"/>
    <w:rsid w:val="005B5901"/>
    <w:rsid w:val="005C2085"/>
    <w:rsid w:val="005D628C"/>
    <w:rsid w:val="00603070"/>
    <w:rsid w:val="006136E6"/>
    <w:rsid w:val="00697D2C"/>
    <w:rsid w:val="00697D6C"/>
    <w:rsid w:val="006C2210"/>
    <w:rsid w:val="006C67A5"/>
    <w:rsid w:val="006D254C"/>
    <w:rsid w:val="006D33F7"/>
    <w:rsid w:val="00704989"/>
    <w:rsid w:val="007230DF"/>
    <w:rsid w:val="00751DBB"/>
    <w:rsid w:val="0075477B"/>
    <w:rsid w:val="007A3F45"/>
    <w:rsid w:val="007B326B"/>
    <w:rsid w:val="007B7485"/>
    <w:rsid w:val="007D6F49"/>
    <w:rsid w:val="007D7D9E"/>
    <w:rsid w:val="007E11A1"/>
    <w:rsid w:val="007F0FAF"/>
    <w:rsid w:val="00815E88"/>
    <w:rsid w:val="00833E83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4E66"/>
    <w:rsid w:val="00922D71"/>
    <w:rsid w:val="00930D47"/>
    <w:rsid w:val="009411F1"/>
    <w:rsid w:val="0095674D"/>
    <w:rsid w:val="00977CD3"/>
    <w:rsid w:val="0098299A"/>
    <w:rsid w:val="009A56B1"/>
    <w:rsid w:val="009A78A8"/>
    <w:rsid w:val="00A44657"/>
    <w:rsid w:val="00A446FB"/>
    <w:rsid w:val="00A716FA"/>
    <w:rsid w:val="00A9796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769F8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A2240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0114E915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2</cp:revision>
  <cp:lastPrinted>2022-03-02T07:48:00Z</cp:lastPrinted>
  <dcterms:created xsi:type="dcterms:W3CDTF">2022-04-07T12:51:00Z</dcterms:created>
  <dcterms:modified xsi:type="dcterms:W3CDTF">2022-04-07T12:51:00Z</dcterms:modified>
</cp:coreProperties>
</file>