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CF" w:rsidRDefault="00F477CF" w:rsidP="005145BA">
      <w:pPr>
        <w:spacing w:before="0" w:after="0"/>
      </w:pPr>
    </w:p>
    <w:tbl>
      <w:tblPr>
        <w:tblStyle w:val="TableNormal"/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103"/>
      </w:tblGrid>
      <w:tr w:rsidR="00531B29" w:rsidRPr="006C46EA" w:rsidTr="00230A46">
        <w:trPr>
          <w:trHeight w:val="760"/>
        </w:trPr>
        <w:tc>
          <w:tcPr>
            <w:tcW w:w="5246" w:type="dxa"/>
            <w:hideMark/>
          </w:tcPr>
          <w:p w:rsidR="00531B29" w:rsidRPr="0067033B" w:rsidRDefault="00230A46" w:rsidP="00230A46">
            <w:pPr>
              <w:pStyle w:val="TableParagraph"/>
              <w:ind w:left="0" w:right="139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30A46">
              <w:rPr>
                <w:rFonts w:cstheme="minorHAnsi"/>
                <w:b/>
                <w:color w:val="000000"/>
                <w:sz w:val="20"/>
                <w:szCs w:val="20"/>
              </w:rPr>
              <w:t>FRAISOROKO LABORATEGIAN LAGIN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EN</w:t>
            </w:r>
            <w:r w:rsidRPr="00230A46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ANALISI-</w:t>
            </w:r>
            <w:r w:rsidRPr="00230A46">
              <w:rPr>
                <w:rFonts w:cstheme="minorHAnsi"/>
                <w:b/>
                <w:color w:val="000000"/>
                <w:sz w:val="20"/>
                <w:szCs w:val="20"/>
              </w:rPr>
              <w:t>ESKAERAK KUDEATZEA. DATU PERTSONALEN BABESARI BURUZKO INFORMAZIOA.</w:t>
            </w:r>
          </w:p>
        </w:tc>
        <w:tc>
          <w:tcPr>
            <w:tcW w:w="5103" w:type="dxa"/>
          </w:tcPr>
          <w:p w:rsidR="00531B29" w:rsidRPr="00FF6FC7" w:rsidRDefault="00C304A0" w:rsidP="002C6308">
            <w:pPr>
              <w:pStyle w:val="TableParagraph"/>
              <w:ind w:left="0" w:right="139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S"/>
              </w:rPr>
              <w:t>GESTIÓN DE LAS SOLICITUDES DE ANÁLISIS</w:t>
            </w:r>
            <w:r w:rsidR="0054251B">
              <w:rPr>
                <w:rFonts w:cstheme="minorHAnsi"/>
                <w:b/>
                <w:color w:val="000000"/>
                <w:sz w:val="20"/>
                <w:szCs w:val="20"/>
                <w:lang w:val="es-ES"/>
              </w:rPr>
              <w:t xml:space="preserve"> DE MUESTRAS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S"/>
              </w:rPr>
              <w:t xml:space="preserve"> EN EL LABORATORIO DE FRAISORO</w:t>
            </w:r>
            <w:r w:rsidR="00531B29" w:rsidRPr="00FF6FC7">
              <w:rPr>
                <w:rFonts w:cstheme="minorHAnsi"/>
                <w:b/>
                <w:color w:val="000000"/>
                <w:sz w:val="20"/>
                <w:szCs w:val="20"/>
                <w:lang w:val="es-ES"/>
              </w:rPr>
              <w:t xml:space="preserve">. </w:t>
            </w:r>
            <w:r w:rsidR="003242BB">
              <w:rPr>
                <w:rFonts w:cstheme="minorHAnsi"/>
                <w:b/>
                <w:color w:val="000000"/>
                <w:sz w:val="20"/>
                <w:szCs w:val="20"/>
                <w:lang w:val="es-ES"/>
              </w:rPr>
              <w:t>INFORMACIÓN SOBRE PROTECCIÓN</w:t>
            </w:r>
            <w:r w:rsidR="00531B29" w:rsidRPr="00FF6FC7">
              <w:rPr>
                <w:rFonts w:cstheme="minorHAnsi"/>
                <w:b/>
                <w:color w:val="000000"/>
                <w:sz w:val="20"/>
                <w:szCs w:val="20"/>
                <w:lang w:val="es-ES"/>
              </w:rPr>
              <w:t xml:space="preserve"> DE DATOS PERSONALES</w:t>
            </w:r>
            <w:r w:rsidR="00531B29" w:rsidRPr="00FF6FC7"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531B29" w:rsidRPr="009A42F9" w:rsidTr="00230A46">
        <w:trPr>
          <w:trHeight w:val="2059"/>
        </w:trPr>
        <w:tc>
          <w:tcPr>
            <w:tcW w:w="5246" w:type="dxa"/>
          </w:tcPr>
          <w:p w:rsidR="00531B29" w:rsidRPr="00924656" w:rsidRDefault="00531B29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531B29" w:rsidRPr="00924656" w:rsidRDefault="00A514BA" w:rsidP="002C6308">
            <w:pPr>
              <w:spacing w:before="0" w:after="200" w:line="276" w:lineRule="auto"/>
              <w:ind w:right="139"/>
              <w:rPr>
                <w:sz w:val="17"/>
                <w:szCs w:val="17"/>
                <w:lang w:val="eu-ES"/>
              </w:rPr>
            </w:pPr>
            <w:r w:rsidRPr="00924656">
              <w:rPr>
                <w:sz w:val="17"/>
                <w:szCs w:val="17"/>
                <w:lang w:val="eu-ES"/>
              </w:rPr>
              <w:t xml:space="preserve">Datuak Babesteko </w:t>
            </w:r>
            <w:proofErr w:type="gramStart"/>
            <w:r w:rsidRPr="00924656">
              <w:rPr>
                <w:sz w:val="17"/>
                <w:szCs w:val="17"/>
                <w:lang w:val="eu-ES"/>
              </w:rPr>
              <w:t>Erregelamendu</w:t>
            </w:r>
            <w:proofErr w:type="gramEnd"/>
            <w:r w:rsidRPr="00924656">
              <w:rPr>
                <w:sz w:val="17"/>
                <w:szCs w:val="17"/>
                <w:lang w:val="eu-ES"/>
              </w:rPr>
              <w:t xml:space="preserve"> Orokorra </w:t>
            </w:r>
            <w:r w:rsidR="0067118E">
              <w:rPr>
                <w:sz w:val="17"/>
                <w:szCs w:val="17"/>
                <w:lang w:val="eu-ES"/>
              </w:rPr>
              <w:t>bet</w:t>
            </w:r>
            <w:r w:rsidRPr="00924656">
              <w:rPr>
                <w:sz w:val="17"/>
                <w:szCs w:val="17"/>
                <w:lang w:val="eu-ES"/>
              </w:rPr>
              <w:t>ez, jakinarazten dizugu eman dizkiguzun datu pertsonalak "</w:t>
            </w:r>
            <w:r w:rsidR="003E284B" w:rsidRPr="003E284B">
              <w:rPr>
                <w:sz w:val="17"/>
                <w:szCs w:val="17"/>
                <w:lang w:val="eu-ES"/>
              </w:rPr>
              <w:t>Fraisoroko laborate</w:t>
            </w:r>
            <w:r w:rsidR="003E284B">
              <w:rPr>
                <w:sz w:val="17"/>
                <w:szCs w:val="17"/>
                <w:lang w:val="eu-ES"/>
              </w:rPr>
              <w:t>gian</w:t>
            </w:r>
            <w:r w:rsidR="00230A46">
              <w:rPr>
                <w:sz w:val="17"/>
                <w:szCs w:val="17"/>
                <w:lang w:val="eu-ES"/>
              </w:rPr>
              <w:t xml:space="preserve"> laginen</w:t>
            </w:r>
            <w:r w:rsidR="003E284B">
              <w:rPr>
                <w:sz w:val="17"/>
                <w:szCs w:val="17"/>
                <w:lang w:val="eu-ES"/>
              </w:rPr>
              <w:t xml:space="preserve"> analisi-eskaerak kudeatzea</w:t>
            </w:r>
            <w:r w:rsidRPr="00924656">
              <w:rPr>
                <w:sz w:val="17"/>
                <w:szCs w:val="17"/>
                <w:lang w:val="eu-ES"/>
              </w:rPr>
              <w:t xml:space="preserve">" izeneko tratamendu-jardueran sartuko direla. </w:t>
            </w:r>
            <w:r w:rsidR="00FC56FF">
              <w:rPr>
                <w:sz w:val="17"/>
                <w:szCs w:val="17"/>
                <w:lang w:val="eu-ES"/>
              </w:rPr>
              <w:t>J</w:t>
            </w:r>
            <w:r w:rsidR="00FC56FF" w:rsidRPr="00924656">
              <w:rPr>
                <w:sz w:val="17"/>
                <w:szCs w:val="17"/>
                <w:lang w:val="eu-ES"/>
              </w:rPr>
              <w:t xml:space="preserve">arduera horren arduraduna </w:t>
            </w:r>
            <w:r w:rsidRPr="00924656">
              <w:rPr>
                <w:sz w:val="17"/>
                <w:szCs w:val="17"/>
                <w:lang w:val="eu-ES"/>
              </w:rPr>
              <w:t xml:space="preserve">Gipuzkoako Foru Aldundiko </w:t>
            </w:r>
            <w:r w:rsidR="00956D4B">
              <w:rPr>
                <w:sz w:val="17"/>
                <w:szCs w:val="17"/>
                <w:lang w:val="eu-ES"/>
              </w:rPr>
              <w:t>Lurralde Oreka Berdeko</w:t>
            </w:r>
            <w:r w:rsidRPr="00924656">
              <w:rPr>
                <w:sz w:val="17"/>
                <w:szCs w:val="17"/>
                <w:lang w:val="eu-ES"/>
              </w:rPr>
              <w:t xml:space="preserve"> Departamentuko </w:t>
            </w:r>
            <w:r w:rsidR="00956D4B">
              <w:rPr>
                <w:sz w:val="17"/>
                <w:szCs w:val="17"/>
                <w:lang w:val="eu-ES"/>
              </w:rPr>
              <w:t>Nekazaritza</w:t>
            </w:r>
            <w:r w:rsidR="00956D4B" w:rsidRPr="00956D4B">
              <w:rPr>
                <w:sz w:val="17"/>
                <w:szCs w:val="17"/>
                <w:lang w:val="eu-ES"/>
              </w:rPr>
              <w:t>ko</w:t>
            </w:r>
            <w:r w:rsidR="00956D4B">
              <w:rPr>
                <w:sz w:val="17"/>
                <w:szCs w:val="17"/>
                <w:lang w:val="eu-ES"/>
              </w:rPr>
              <w:t xml:space="preserve"> eta Lurralde Orekako Zuzendari</w:t>
            </w:r>
            <w:r w:rsidR="00956D4B" w:rsidRPr="00956D4B">
              <w:rPr>
                <w:sz w:val="17"/>
                <w:szCs w:val="17"/>
                <w:lang w:val="eu-ES"/>
              </w:rPr>
              <w:t>tza Nagusia</w:t>
            </w:r>
            <w:r w:rsidR="00956D4B">
              <w:rPr>
                <w:sz w:val="17"/>
                <w:szCs w:val="17"/>
                <w:lang w:val="eu-ES"/>
              </w:rPr>
              <w:t xml:space="preserve"> </w:t>
            </w:r>
            <w:r w:rsidR="00FC56FF">
              <w:rPr>
                <w:sz w:val="17"/>
                <w:szCs w:val="17"/>
                <w:lang w:val="eu-ES"/>
              </w:rPr>
              <w:t>da.</w:t>
            </w:r>
          </w:p>
          <w:p w:rsidR="00A514BA" w:rsidRPr="00924656" w:rsidRDefault="00A514BA" w:rsidP="002C6308">
            <w:pPr>
              <w:spacing w:before="0" w:after="200" w:line="276" w:lineRule="auto"/>
              <w:ind w:right="139"/>
              <w:rPr>
                <w:sz w:val="17"/>
                <w:szCs w:val="17"/>
                <w:lang w:val="eu-ES"/>
              </w:rPr>
            </w:pPr>
            <w:r w:rsidRPr="00924656">
              <w:rPr>
                <w:sz w:val="17"/>
                <w:szCs w:val="17"/>
                <w:lang w:val="eu-ES"/>
              </w:rPr>
              <w:t xml:space="preserve">Era berean, aipatutako </w:t>
            </w:r>
            <w:proofErr w:type="gramStart"/>
            <w:r w:rsidRPr="00924656">
              <w:rPr>
                <w:sz w:val="17"/>
                <w:szCs w:val="17"/>
                <w:lang w:val="eu-ES"/>
              </w:rPr>
              <w:t>erregelamenduaren</w:t>
            </w:r>
            <w:proofErr w:type="gramEnd"/>
            <w:r w:rsidRPr="00924656">
              <w:rPr>
                <w:sz w:val="17"/>
                <w:szCs w:val="17"/>
                <w:lang w:val="eu-ES"/>
              </w:rPr>
              <w:t xml:space="preserve"> 13. artikuluan xedatutakoaren arabera, honako hau jakinarazten zaizu:</w:t>
            </w:r>
          </w:p>
        </w:tc>
        <w:tc>
          <w:tcPr>
            <w:tcW w:w="5103" w:type="dxa"/>
          </w:tcPr>
          <w:p w:rsidR="00531B29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531B29" w:rsidRDefault="0067118E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>En cumplimiento del Reglamento G</w:t>
            </w:r>
            <w:r w:rsidR="00531B29" w:rsidRPr="00B167AA">
              <w:rPr>
                <w:sz w:val="17"/>
                <w:szCs w:val="17"/>
                <w:lang w:val="es-ES"/>
              </w:rPr>
              <w:t xml:space="preserve">eneral de </w:t>
            </w:r>
            <w:r>
              <w:rPr>
                <w:rFonts w:cs="Arial"/>
                <w:sz w:val="17"/>
                <w:szCs w:val="17"/>
                <w:lang w:val="es-ES"/>
              </w:rPr>
              <w:t>P</w:t>
            </w:r>
            <w:r w:rsidR="00531B29" w:rsidRPr="00B167AA">
              <w:rPr>
                <w:rFonts w:cs="Arial"/>
                <w:sz w:val="17"/>
                <w:szCs w:val="17"/>
                <w:lang w:val="es-ES"/>
              </w:rPr>
              <w:t>rotección</w:t>
            </w:r>
            <w:r>
              <w:rPr>
                <w:sz w:val="17"/>
                <w:szCs w:val="17"/>
                <w:lang w:val="es-ES"/>
              </w:rPr>
              <w:t xml:space="preserve"> de Datos</w:t>
            </w:r>
            <w:r w:rsidR="00531B29" w:rsidRPr="00B167AA">
              <w:rPr>
                <w:sz w:val="17"/>
                <w:szCs w:val="17"/>
                <w:lang w:val="es-ES"/>
              </w:rPr>
              <w:t>, se le informa de que los datos de carácter personal</w:t>
            </w:r>
            <w:r w:rsidR="0017256E">
              <w:rPr>
                <w:sz w:val="17"/>
                <w:szCs w:val="17"/>
                <w:lang w:val="es-ES"/>
              </w:rPr>
              <w:t xml:space="preserve"> que nos ha facilitado</w:t>
            </w:r>
            <w:r w:rsidR="00531B29" w:rsidRPr="00B167AA">
              <w:rPr>
                <w:sz w:val="17"/>
                <w:szCs w:val="17"/>
                <w:lang w:val="es-ES"/>
              </w:rPr>
              <w:t xml:space="preserve"> serán incorporados a la actividad de tratamiento denominada “</w:t>
            </w:r>
            <w:r w:rsidR="00C304A0">
              <w:rPr>
                <w:sz w:val="17"/>
                <w:szCs w:val="17"/>
                <w:lang w:val="es-ES"/>
              </w:rPr>
              <w:t>Gestión de las solicitudes de análisis</w:t>
            </w:r>
            <w:r w:rsidR="00230A46">
              <w:rPr>
                <w:sz w:val="17"/>
                <w:szCs w:val="17"/>
                <w:lang w:val="es-ES"/>
              </w:rPr>
              <w:t xml:space="preserve"> de muestras</w:t>
            </w:r>
            <w:r w:rsidR="003E284B">
              <w:rPr>
                <w:sz w:val="17"/>
                <w:szCs w:val="17"/>
                <w:lang w:val="es-ES"/>
              </w:rPr>
              <w:t xml:space="preserve"> </w:t>
            </w:r>
            <w:r w:rsidR="00C304A0">
              <w:rPr>
                <w:sz w:val="17"/>
                <w:szCs w:val="17"/>
                <w:lang w:val="es-ES"/>
              </w:rPr>
              <w:t>en el laboratorio de Fraisoro</w:t>
            </w:r>
            <w:r w:rsidR="00531B29">
              <w:rPr>
                <w:sz w:val="17"/>
                <w:szCs w:val="17"/>
                <w:lang w:val="es-ES"/>
              </w:rPr>
              <w:t xml:space="preserve">”, cuyo responsable es </w:t>
            </w:r>
            <w:r w:rsidR="00531B29" w:rsidRPr="00531B29">
              <w:rPr>
                <w:sz w:val="17"/>
                <w:szCs w:val="17"/>
                <w:lang w:val="es-ES"/>
              </w:rPr>
              <w:t xml:space="preserve">la </w:t>
            </w:r>
            <w:r w:rsidR="00956D4B" w:rsidRPr="00956D4B">
              <w:rPr>
                <w:sz w:val="17"/>
                <w:szCs w:val="17"/>
                <w:lang w:val="es-ES"/>
              </w:rPr>
              <w:t>Dirección General de Agric</w:t>
            </w:r>
            <w:r w:rsidR="00956D4B">
              <w:rPr>
                <w:sz w:val="17"/>
                <w:szCs w:val="17"/>
                <w:lang w:val="es-ES"/>
              </w:rPr>
              <w:t>ultura y Equilibrio Territorial</w:t>
            </w:r>
            <w:r w:rsidR="00531B29" w:rsidRPr="00531B29">
              <w:rPr>
                <w:sz w:val="17"/>
                <w:szCs w:val="17"/>
                <w:lang w:val="es-ES"/>
              </w:rPr>
              <w:t xml:space="preserve"> del Departamento de</w:t>
            </w:r>
            <w:r w:rsidR="00956D4B">
              <w:rPr>
                <w:sz w:val="17"/>
                <w:szCs w:val="17"/>
                <w:lang w:val="es-ES"/>
              </w:rPr>
              <w:t xml:space="preserve"> Equilibrio Territorial Verde</w:t>
            </w:r>
            <w:r w:rsidR="00531B29" w:rsidRPr="00531B29">
              <w:rPr>
                <w:sz w:val="17"/>
                <w:szCs w:val="17"/>
                <w:lang w:val="es-ES"/>
              </w:rPr>
              <w:t xml:space="preserve"> de la Diputación Foral de Gipuzkoa.</w:t>
            </w:r>
          </w:p>
          <w:p w:rsidR="00FE6071" w:rsidRDefault="00FE6071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FE6071" w:rsidRDefault="00FE6071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 xml:space="preserve">Asimismo, de acuerdo a </w:t>
            </w:r>
            <w:r w:rsidRPr="00FE6071">
              <w:rPr>
                <w:sz w:val="17"/>
                <w:szCs w:val="17"/>
                <w:lang w:val="es-ES"/>
              </w:rPr>
              <w:t xml:space="preserve">lo dispuesto en el artículo 13 </w:t>
            </w:r>
            <w:r>
              <w:rPr>
                <w:sz w:val="17"/>
                <w:szCs w:val="17"/>
                <w:lang w:val="es-ES"/>
              </w:rPr>
              <w:t xml:space="preserve">del citado reglamento </w:t>
            </w:r>
            <w:r w:rsidRPr="00FE6071">
              <w:rPr>
                <w:sz w:val="17"/>
                <w:szCs w:val="17"/>
                <w:lang w:val="es-ES"/>
              </w:rPr>
              <w:t>se le informa de lo siguiente:</w:t>
            </w:r>
          </w:p>
          <w:p w:rsidR="00FE6071" w:rsidRPr="003306D9" w:rsidRDefault="00FE6071" w:rsidP="002C6308">
            <w:pPr>
              <w:pStyle w:val="TableParagraph"/>
              <w:ind w:left="0" w:right="139"/>
              <w:jc w:val="both"/>
              <w:rPr>
                <w:rFonts w:cs="Times New Roman"/>
                <w:color w:val="333333"/>
                <w:sz w:val="20"/>
                <w:szCs w:val="20"/>
                <w:lang w:val="es-ES" w:eastAsia="en-US"/>
              </w:rPr>
            </w:pPr>
          </w:p>
        </w:tc>
      </w:tr>
      <w:tr w:rsidR="00531B29" w:rsidRPr="009A42F9" w:rsidTr="00230A46">
        <w:trPr>
          <w:trHeight w:val="254"/>
        </w:trPr>
        <w:tc>
          <w:tcPr>
            <w:tcW w:w="5246" w:type="dxa"/>
            <w:hideMark/>
          </w:tcPr>
          <w:p w:rsidR="00531B29" w:rsidRPr="00924656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</w:rPr>
            </w:pPr>
            <w:r w:rsidRPr="00924656">
              <w:rPr>
                <w:b/>
                <w:sz w:val="17"/>
                <w:szCs w:val="17"/>
                <w:u w:val="single"/>
              </w:rPr>
              <w:t>Tratamendu jarduera</w:t>
            </w:r>
          </w:p>
        </w:tc>
        <w:tc>
          <w:tcPr>
            <w:tcW w:w="5103" w:type="dxa"/>
            <w:hideMark/>
          </w:tcPr>
          <w:p w:rsidR="00531B29" w:rsidRPr="00B167AA" w:rsidRDefault="00531B29" w:rsidP="002C6308">
            <w:pPr>
              <w:adjustRightInd w:val="0"/>
              <w:spacing w:before="0" w:after="0"/>
              <w:ind w:right="139"/>
              <w:rPr>
                <w:rFonts w:cs="Arial"/>
                <w:color w:val="000000"/>
                <w:sz w:val="17"/>
                <w:szCs w:val="17"/>
                <w:lang w:val="es-ES"/>
              </w:rPr>
            </w:pPr>
            <w:r w:rsidRPr="00827DEF">
              <w:rPr>
                <w:b/>
                <w:sz w:val="17"/>
                <w:szCs w:val="17"/>
                <w:u w:val="single"/>
                <w:lang w:val="es-ES"/>
              </w:rPr>
              <w:t>A</w:t>
            </w:r>
            <w:r>
              <w:rPr>
                <w:b/>
                <w:sz w:val="17"/>
                <w:szCs w:val="17"/>
                <w:u w:val="single"/>
                <w:lang w:val="es-ES"/>
              </w:rPr>
              <w:t>ctividad de tratamiento</w:t>
            </w:r>
            <w:r w:rsidRPr="00827DEF">
              <w:rPr>
                <w:b/>
                <w:sz w:val="17"/>
                <w:szCs w:val="17"/>
                <w:lang w:val="es-ES"/>
              </w:rPr>
              <w:t xml:space="preserve"> </w:t>
            </w:r>
          </w:p>
        </w:tc>
      </w:tr>
      <w:tr w:rsidR="00531B29" w:rsidRPr="009A42F9" w:rsidTr="00230A46">
        <w:trPr>
          <w:trHeight w:val="224"/>
        </w:trPr>
        <w:tc>
          <w:tcPr>
            <w:tcW w:w="5246" w:type="dxa"/>
          </w:tcPr>
          <w:p w:rsidR="00531B29" w:rsidRPr="00924656" w:rsidRDefault="003E284B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</w:rPr>
            </w:pPr>
            <w:r w:rsidRPr="00924656">
              <w:rPr>
                <w:sz w:val="17"/>
                <w:szCs w:val="17"/>
              </w:rPr>
              <w:t>"</w:t>
            </w:r>
            <w:r w:rsidRPr="003E284B">
              <w:rPr>
                <w:sz w:val="17"/>
                <w:szCs w:val="17"/>
              </w:rPr>
              <w:t>Fraisoroko laborate</w:t>
            </w:r>
            <w:r>
              <w:rPr>
                <w:sz w:val="17"/>
                <w:szCs w:val="17"/>
              </w:rPr>
              <w:t xml:space="preserve">gian </w:t>
            </w:r>
            <w:r w:rsidR="0054251B">
              <w:rPr>
                <w:sz w:val="17"/>
                <w:szCs w:val="17"/>
              </w:rPr>
              <w:t xml:space="preserve">laginen </w:t>
            </w:r>
            <w:r>
              <w:rPr>
                <w:sz w:val="17"/>
                <w:szCs w:val="17"/>
              </w:rPr>
              <w:t>analisi-eskaerak kudeatzea</w:t>
            </w:r>
            <w:r w:rsidRPr="00924656">
              <w:rPr>
                <w:sz w:val="17"/>
                <w:szCs w:val="17"/>
              </w:rPr>
              <w:t>"</w:t>
            </w:r>
          </w:p>
        </w:tc>
        <w:tc>
          <w:tcPr>
            <w:tcW w:w="5103" w:type="dxa"/>
          </w:tcPr>
          <w:p w:rsidR="00531B29" w:rsidRDefault="003E284B" w:rsidP="002C6308">
            <w:pPr>
              <w:adjustRightInd w:val="0"/>
              <w:spacing w:before="0" w:after="0"/>
              <w:ind w:right="139"/>
              <w:rPr>
                <w:sz w:val="17"/>
                <w:szCs w:val="17"/>
                <w:lang w:val="es-ES"/>
              </w:rPr>
            </w:pPr>
            <w:r w:rsidRPr="00B167AA">
              <w:rPr>
                <w:sz w:val="17"/>
                <w:szCs w:val="17"/>
                <w:lang w:val="es-ES"/>
              </w:rPr>
              <w:t>“</w:t>
            </w:r>
            <w:r>
              <w:rPr>
                <w:sz w:val="17"/>
                <w:szCs w:val="17"/>
                <w:lang w:val="es-ES"/>
              </w:rPr>
              <w:t xml:space="preserve">Gestión de las solicitudes de </w:t>
            </w:r>
            <w:r w:rsidR="0054251B">
              <w:rPr>
                <w:sz w:val="17"/>
                <w:szCs w:val="17"/>
                <w:lang w:val="es-ES"/>
              </w:rPr>
              <w:t>análisis de muestra</w:t>
            </w:r>
            <w:r>
              <w:rPr>
                <w:sz w:val="17"/>
                <w:szCs w:val="17"/>
                <w:lang w:val="es-ES"/>
              </w:rPr>
              <w:t>s en el laboratorio de Fraisoro”</w:t>
            </w:r>
          </w:p>
          <w:p w:rsidR="00924656" w:rsidRPr="0017256E" w:rsidRDefault="00924656" w:rsidP="002C6308">
            <w:pPr>
              <w:adjustRightInd w:val="0"/>
              <w:spacing w:before="0" w:after="0"/>
              <w:ind w:right="139"/>
              <w:rPr>
                <w:sz w:val="17"/>
                <w:szCs w:val="17"/>
                <w:lang w:val="es-ES"/>
              </w:rPr>
            </w:pPr>
          </w:p>
        </w:tc>
      </w:tr>
      <w:tr w:rsidR="00531B29" w:rsidRPr="009A42F9" w:rsidTr="00230A46">
        <w:trPr>
          <w:trHeight w:val="280"/>
        </w:trPr>
        <w:tc>
          <w:tcPr>
            <w:tcW w:w="5246" w:type="dxa"/>
            <w:hideMark/>
          </w:tcPr>
          <w:p w:rsidR="00531B29" w:rsidRPr="00924656" w:rsidRDefault="00531B29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</w:rPr>
            </w:pPr>
            <w:r w:rsidRPr="00924656">
              <w:rPr>
                <w:b/>
                <w:sz w:val="17"/>
                <w:szCs w:val="17"/>
                <w:u w:val="single"/>
              </w:rPr>
              <w:t>Tratamenduaren arduraduna eta kontaktua</w:t>
            </w:r>
          </w:p>
        </w:tc>
        <w:tc>
          <w:tcPr>
            <w:tcW w:w="5103" w:type="dxa"/>
            <w:hideMark/>
          </w:tcPr>
          <w:p w:rsidR="00531B29" w:rsidRPr="00B167AA" w:rsidRDefault="00531B29" w:rsidP="002C6308">
            <w:pPr>
              <w:adjustRightInd w:val="0"/>
              <w:spacing w:before="0" w:after="0"/>
              <w:ind w:right="139"/>
              <w:rPr>
                <w:rFonts w:cs="Arial"/>
                <w:b/>
                <w:color w:val="000000"/>
                <w:sz w:val="17"/>
                <w:szCs w:val="17"/>
                <w:lang w:val="es-ES"/>
              </w:rPr>
            </w:pPr>
            <w:r w:rsidRPr="00B167AA">
              <w:rPr>
                <w:rFonts w:cs="Arial"/>
                <w:b/>
                <w:color w:val="000000"/>
                <w:sz w:val="17"/>
                <w:szCs w:val="17"/>
                <w:u w:val="single"/>
                <w:lang w:val="es-ES"/>
              </w:rPr>
              <w:t>R</w:t>
            </w:r>
            <w:r w:rsidRPr="00B167AA">
              <w:rPr>
                <w:b/>
                <w:sz w:val="17"/>
                <w:szCs w:val="17"/>
                <w:u w:val="single"/>
                <w:lang w:val="es-ES"/>
              </w:rPr>
              <w:t>esponsable del tratamiento y contacto</w:t>
            </w:r>
          </w:p>
        </w:tc>
      </w:tr>
      <w:tr w:rsidR="00531B29" w:rsidRPr="009A42F9" w:rsidTr="00230A46">
        <w:trPr>
          <w:trHeight w:val="854"/>
        </w:trPr>
        <w:tc>
          <w:tcPr>
            <w:tcW w:w="5246" w:type="dxa"/>
          </w:tcPr>
          <w:p w:rsidR="00FE6071" w:rsidRPr="00924656" w:rsidRDefault="003E284B" w:rsidP="002C6308">
            <w:pPr>
              <w:pStyle w:val="TableParagraph"/>
              <w:ind w:left="1" w:right="139"/>
              <w:jc w:val="both"/>
              <w:rPr>
                <w:sz w:val="17"/>
                <w:szCs w:val="17"/>
              </w:rPr>
            </w:pPr>
            <w:r w:rsidRPr="003E284B">
              <w:rPr>
                <w:sz w:val="17"/>
                <w:szCs w:val="17"/>
              </w:rPr>
              <w:t xml:space="preserve">Nekazaritzako eta Lurralde </w:t>
            </w:r>
            <w:r w:rsidR="00712D13">
              <w:rPr>
                <w:sz w:val="17"/>
                <w:szCs w:val="17"/>
              </w:rPr>
              <w:t>Orekako Zuzendaritza Nagusia</w:t>
            </w:r>
          </w:p>
          <w:p w:rsidR="00FE6071" w:rsidRPr="00924656" w:rsidRDefault="003E284B" w:rsidP="002C6308">
            <w:pPr>
              <w:pStyle w:val="TableParagraph"/>
              <w:ind w:left="1" w:right="13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Gipuzkoa plaza, z/g, 3</w:t>
            </w:r>
            <w:r w:rsidR="00FE6071" w:rsidRPr="00924656">
              <w:rPr>
                <w:sz w:val="17"/>
                <w:szCs w:val="17"/>
              </w:rPr>
              <w:t xml:space="preserve">. solairua 20004 </w:t>
            </w:r>
            <w:proofErr w:type="spellStart"/>
            <w:r w:rsidR="00FE6071" w:rsidRPr="00924656">
              <w:rPr>
                <w:sz w:val="17"/>
                <w:szCs w:val="17"/>
              </w:rPr>
              <w:t>Donostia-San</w:t>
            </w:r>
            <w:proofErr w:type="spellEnd"/>
            <w:r w:rsidR="00FE6071" w:rsidRPr="00924656">
              <w:rPr>
                <w:sz w:val="17"/>
                <w:szCs w:val="17"/>
              </w:rPr>
              <w:t xml:space="preserve"> </w:t>
            </w:r>
            <w:proofErr w:type="spellStart"/>
            <w:r w:rsidR="00FE6071" w:rsidRPr="00924656">
              <w:rPr>
                <w:sz w:val="17"/>
                <w:szCs w:val="17"/>
              </w:rPr>
              <w:t>Sebastián</w:t>
            </w:r>
            <w:proofErr w:type="spellEnd"/>
          </w:p>
          <w:p w:rsidR="00531B29" w:rsidRPr="00924656" w:rsidRDefault="00D066C0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</w:rPr>
            </w:pPr>
            <w:hyperlink r:id="rId6" w:history="1">
              <w:r w:rsidR="000F2A46" w:rsidRPr="00D6146E">
                <w:rPr>
                  <w:rStyle w:val="Hipervnculo"/>
                  <w:sz w:val="17"/>
                  <w:szCs w:val="17"/>
                </w:rPr>
                <w:t>https://www.gipuzkoa.eus/eu/gaiak/landa-ingurunea-nekazaritza-eta-abeltzaintza</w:t>
              </w:r>
            </w:hyperlink>
          </w:p>
        </w:tc>
        <w:tc>
          <w:tcPr>
            <w:tcW w:w="5103" w:type="dxa"/>
          </w:tcPr>
          <w:p w:rsidR="003E284B" w:rsidRDefault="003E284B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956D4B">
              <w:rPr>
                <w:sz w:val="17"/>
                <w:szCs w:val="17"/>
                <w:lang w:val="es-ES"/>
              </w:rPr>
              <w:t>Dirección General de Agric</w:t>
            </w:r>
            <w:r>
              <w:rPr>
                <w:sz w:val="17"/>
                <w:szCs w:val="17"/>
                <w:lang w:val="es-ES"/>
              </w:rPr>
              <w:t>ultura y Equilibrio Territorial</w:t>
            </w:r>
            <w:r w:rsidRPr="00B167AA">
              <w:rPr>
                <w:sz w:val="17"/>
                <w:szCs w:val="17"/>
                <w:lang w:val="es-ES"/>
              </w:rPr>
              <w:t xml:space="preserve"> </w:t>
            </w:r>
          </w:p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B167AA">
              <w:rPr>
                <w:sz w:val="17"/>
                <w:szCs w:val="17"/>
                <w:lang w:val="es-ES"/>
              </w:rPr>
              <w:t xml:space="preserve">Plaza </w:t>
            </w:r>
            <w:r w:rsidR="00FE6071">
              <w:rPr>
                <w:sz w:val="17"/>
                <w:szCs w:val="17"/>
                <w:lang w:val="es-ES"/>
              </w:rPr>
              <w:t>Gipuzkoa</w:t>
            </w:r>
            <w:r>
              <w:rPr>
                <w:sz w:val="17"/>
                <w:szCs w:val="17"/>
                <w:lang w:val="es-ES"/>
              </w:rPr>
              <w:t>,</w:t>
            </w:r>
            <w:r w:rsidR="00FE6071">
              <w:rPr>
                <w:sz w:val="17"/>
                <w:szCs w:val="17"/>
                <w:lang w:val="es-ES"/>
              </w:rPr>
              <w:t xml:space="preserve"> s/n, </w:t>
            </w:r>
            <w:r w:rsidR="003E284B">
              <w:rPr>
                <w:sz w:val="17"/>
                <w:szCs w:val="17"/>
                <w:lang w:val="es-ES"/>
              </w:rPr>
              <w:t>3ª</w:t>
            </w:r>
            <w:r w:rsidR="00FE6071">
              <w:rPr>
                <w:sz w:val="17"/>
                <w:szCs w:val="17"/>
                <w:lang w:val="es-ES"/>
              </w:rPr>
              <w:t xml:space="preserve"> planta</w:t>
            </w:r>
            <w:r>
              <w:rPr>
                <w:sz w:val="17"/>
                <w:szCs w:val="17"/>
                <w:lang w:val="es-ES"/>
              </w:rPr>
              <w:t xml:space="preserve"> 200</w:t>
            </w:r>
            <w:r w:rsidR="00FE6071">
              <w:rPr>
                <w:sz w:val="17"/>
                <w:szCs w:val="17"/>
                <w:lang w:val="es-ES"/>
              </w:rPr>
              <w:t>04</w:t>
            </w:r>
            <w:r>
              <w:rPr>
                <w:sz w:val="17"/>
                <w:szCs w:val="17"/>
                <w:lang w:val="es-ES"/>
              </w:rPr>
              <w:t xml:space="preserve"> Donostia-San Sebastián</w:t>
            </w:r>
          </w:p>
          <w:p w:rsidR="00531B29" w:rsidRDefault="00D066C0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hyperlink r:id="rId7" w:history="1">
              <w:r w:rsidR="000F2A46" w:rsidRPr="00D6146E">
                <w:rPr>
                  <w:rStyle w:val="Hipervnculo"/>
                  <w:sz w:val="17"/>
                  <w:szCs w:val="17"/>
                  <w:lang w:val="es-ES"/>
                </w:rPr>
                <w:t>https://www.gipuzkoa.eus/es/temas/medio-rural-agricultura-y-ganaderia</w:t>
              </w:r>
            </w:hyperlink>
            <w:r w:rsidR="000F2A46">
              <w:rPr>
                <w:sz w:val="17"/>
                <w:szCs w:val="17"/>
                <w:lang w:val="es-ES"/>
              </w:rPr>
              <w:t xml:space="preserve"> </w:t>
            </w:r>
          </w:p>
          <w:p w:rsidR="000F2A46" w:rsidRPr="00B167AA" w:rsidRDefault="000F2A46" w:rsidP="002C6308">
            <w:pPr>
              <w:pStyle w:val="TableParagraph"/>
              <w:ind w:left="0" w:right="139"/>
              <w:jc w:val="both"/>
              <w:rPr>
                <w:rFonts w:cs="Arial"/>
                <w:color w:val="000000"/>
                <w:sz w:val="17"/>
                <w:szCs w:val="17"/>
                <w:lang w:val="es-ES"/>
              </w:rPr>
            </w:pPr>
          </w:p>
        </w:tc>
      </w:tr>
      <w:tr w:rsidR="00531B29" w:rsidRPr="009A42F9" w:rsidTr="00230A46">
        <w:trPr>
          <w:trHeight w:val="127"/>
        </w:trPr>
        <w:tc>
          <w:tcPr>
            <w:tcW w:w="5246" w:type="dxa"/>
            <w:hideMark/>
          </w:tcPr>
          <w:p w:rsidR="00531B29" w:rsidRPr="009A42F9" w:rsidRDefault="00531B29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</w:rPr>
            </w:pPr>
            <w:r w:rsidRPr="009A42F9">
              <w:rPr>
                <w:b/>
                <w:sz w:val="17"/>
                <w:szCs w:val="17"/>
                <w:u w:val="single"/>
              </w:rPr>
              <w:t>Datuak babesteko ordezkaria</w:t>
            </w:r>
          </w:p>
        </w:tc>
        <w:tc>
          <w:tcPr>
            <w:tcW w:w="5103" w:type="dxa"/>
            <w:hideMark/>
          </w:tcPr>
          <w:p w:rsidR="00531B29" w:rsidRPr="00B167AA" w:rsidRDefault="00531B29" w:rsidP="002C6308">
            <w:pPr>
              <w:adjustRightInd w:val="0"/>
              <w:spacing w:before="0" w:after="0"/>
              <w:ind w:right="139"/>
              <w:rPr>
                <w:rFonts w:cs="Arial"/>
                <w:b/>
                <w:color w:val="000000"/>
                <w:sz w:val="17"/>
                <w:szCs w:val="17"/>
                <w:lang w:val="es-ES"/>
              </w:rPr>
            </w:pPr>
            <w:r w:rsidRPr="00B167AA">
              <w:rPr>
                <w:b/>
                <w:sz w:val="17"/>
                <w:szCs w:val="17"/>
                <w:u w:val="single"/>
                <w:lang w:val="es-ES"/>
              </w:rPr>
              <w:t>Delegado de Protección de Datos</w:t>
            </w:r>
          </w:p>
        </w:tc>
      </w:tr>
      <w:tr w:rsidR="00531B29" w:rsidRPr="009A42F9" w:rsidTr="00230A46">
        <w:trPr>
          <w:trHeight w:val="609"/>
        </w:trPr>
        <w:tc>
          <w:tcPr>
            <w:tcW w:w="5246" w:type="dxa"/>
            <w:hideMark/>
          </w:tcPr>
          <w:p w:rsidR="00531B29" w:rsidRPr="009A42F9" w:rsidRDefault="00D066C0" w:rsidP="002C6308">
            <w:pPr>
              <w:pStyle w:val="TableParagraph"/>
              <w:ind w:left="0" w:right="139"/>
              <w:jc w:val="both"/>
              <w:rPr>
                <w:rStyle w:val="Hipervnculo"/>
                <w:sz w:val="17"/>
                <w:szCs w:val="17"/>
              </w:rPr>
            </w:pPr>
            <w:hyperlink r:id="rId8" w:history="1">
              <w:r w:rsidR="00531B29" w:rsidRPr="009A42F9">
                <w:rPr>
                  <w:rStyle w:val="Hipervnculo"/>
                  <w:sz w:val="17"/>
                  <w:szCs w:val="17"/>
                </w:rPr>
                <w:t>dbo@gipuzkoa.eus</w:t>
              </w:r>
            </w:hyperlink>
          </w:p>
          <w:p w:rsidR="00531B29" w:rsidRPr="009A42F9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</w:rPr>
            </w:pPr>
            <w:r w:rsidRPr="009A42F9">
              <w:rPr>
                <w:sz w:val="17"/>
                <w:szCs w:val="17"/>
              </w:rPr>
              <w:t>Gipuzkoa Plaza z/g, 2. solairua</w:t>
            </w:r>
          </w:p>
        </w:tc>
        <w:tc>
          <w:tcPr>
            <w:tcW w:w="5103" w:type="dxa"/>
            <w:hideMark/>
          </w:tcPr>
          <w:p w:rsidR="00531B29" w:rsidRPr="00B167AA" w:rsidRDefault="00D066C0" w:rsidP="002C6308">
            <w:pPr>
              <w:adjustRightInd w:val="0"/>
              <w:spacing w:before="0" w:after="0" w:line="240" w:lineRule="auto"/>
              <w:ind w:right="139"/>
              <w:rPr>
                <w:rStyle w:val="Hipervnculo"/>
                <w:rFonts w:cs="Arial"/>
                <w:color w:val="000000"/>
                <w:sz w:val="17"/>
                <w:szCs w:val="17"/>
                <w:lang w:val="es-ES"/>
              </w:rPr>
            </w:pPr>
            <w:hyperlink r:id="rId9" w:history="1">
              <w:r w:rsidR="00531B29" w:rsidRPr="008766DC">
                <w:rPr>
                  <w:rStyle w:val="Hipervnculo"/>
                  <w:rFonts w:cs="Arial"/>
                  <w:sz w:val="17"/>
                  <w:szCs w:val="17"/>
                  <w:lang w:val="es-ES"/>
                </w:rPr>
                <w:t>dbo@gipuzkoa.eus</w:t>
              </w:r>
            </w:hyperlink>
            <w:r w:rsidR="00531B29">
              <w:rPr>
                <w:rStyle w:val="Hipervnculo"/>
                <w:rFonts w:cs="Arial"/>
                <w:color w:val="000000"/>
                <w:sz w:val="17"/>
                <w:szCs w:val="17"/>
                <w:lang w:val="es-ES"/>
              </w:rPr>
              <w:t xml:space="preserve"> </w:t>
            </w:r>
          </w:p>
          <w:p w:rsidR="00531B29" w:rsidRPr="00B167AA" w:rsidRDefault="00531B29" w:rsidP="002C6308">
            <w:pPr>
              <w:adjustRightInd w:val="0"/>
              <w:spacing w:before="0" w:after="0" w:line="240" w:lineRule="auto"/>
              <w:ind w:right="139"/>
              <w:rPr>
                <w:rFonts w:cs="Arial"/>
                <w:color w:val="000000"/>
                <w:sz w:val="17"/>
                <w:szCs w:val="17"/>
                <w:lang w:val="es-ES"/>
              </w:rPr>
            </w:pPr>
            <w:r w:rsidRPr="00B167AA">
              <w:rPr>
                <w:rFonts w:cs="Arial"/>
                <w:color w:val="000000"/>
                <w:sz w:val="17"/>
                <w:szCs w:val="17"/>
                <w:lang w:val="es-ES"/>
              </w:rPr>
              <w:t>Plaza Gipuzkoa</w:t>
            </w:r>
            <w:r w:rsidR="00FE6071">
              <w:rPr>
                <w:rFonts w:cs="Arial"/>
                <w:color w:val="000000"/>
                <w:sz w:val="17"/>
                <w:szCs w:val="17"/>
                <w:lang w:val="es-ES"/>
              </w:rPr>
              <w:t xml:space="preserve"> s/n, 2ª</w:t>
            </w:r>
            <w:r w:rsidRPr="00B167AA">
              <w:rPr>
                <w:rFonts w:cs="Arial"/>
                <w:color w:val="000000"/>
                <w:sz w:val="17"/>
                <w:szCs w:val="17"/>
                <w:lang w:val="es-ES"/>
              </w:rPr>
              <w:t xml:space="preserve"> planta</w:t>
            </w:r>
          </w:p>
        </w:tc>
      </w:tr>
      <w:tr w:rsidR="00531B29" w:rsidRPr="009A42F9" w:rsidTr="00230A46">
        <w:trPr>
          <w:trHeight w:val="124"/>
        </w:trPr>
        <w:tc>
          <w:tcPr>
            <w:tcW w:w="5246" w:type="dxa"/>
          </w:tcPr>
          <w:p w:rsidR="00531B29" w:rsidRPr="009A42F9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u w:val="single"/>
              </w:rPr>
            </w:pPr>
            <w:r w:rsidRPr="009A42F9">
              <w:rPr>
                <w:b/>
                <w:sz w:val="17"/>
                <w:szCs w:val="17"/>
                <w:u w:val="single"/>
              </w:rPr>
              <w:t>Helburua</w:t>
            </w:r>
          </w:p>
        </w:tc>
        <w:tc>
          <w:tcPr>
            <w:tcW w:w="5103" w:type="dxa"/>
          </w:tcPr>
          <w:p w:rsidR="00531B29" w:rsidRPr="00BF78A1" w:rsidRDefault="00531B29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  <w:lang w:val="es-ES"/>
              </w:rPr>
            </w:pPr>
            <w:r w:rsidRPr="00B167AA">
              <w:rPr>
                <w:b/>
                <w:sz w:val="17"/>
                <w:szCs w:val="17"/>
                <w:u w:val="single"/>
                <w:lang w:val="es-ES"/>
              </w:rPr>
              <w:t>Finalidad</w:t>
            </w:r>
          </w:p>
        </w:tc>
      </w:tr>
      <w:tr w:rsidR="00531B29" w:rsidRPr="009A42F9" w:rsidTr="00230A46">
        <w:trPr>
          <w:trHeight w:val="599"/>
        </w:trPr>
        <w:tc>
          <w:tcPr>
            <w:tcW w:w="5246" w:type="dxa"/>
          </w:tcPr>
          <w:p w:rsidR="00531B29" w:rsidRPr="00E21FFB" w:rsidRDefault="00286CF1" w:rsidP="002C6308">
            <w:pPr>
              <w:ind w:right="139"/>
              <w:rPr>
                <w:b/>
                <w:sz w:val="17"/>
                <w:szCs w:val="17"/>
                <w:u w:val="single"/>
                <w:lang w:val="eu-ES"/>
              </w:rPr>
            </w:pPr>
            <w:proofErr w:type="spellStart"/>
            <w:r w:rsidRPr="00286CF1">
              <w:rPr>
                <w:sz w:val="17"/>
                <w:szCs w:val="17"/>
                <w:lang w:val="es-ES"/>
              </w:rPr>
              <w:t>Fraisoroko</w:t>
            </w:r>
            <w:proofErr w:type="spellEnd"/>
            <w:r w:rsidRPr="00286CF1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286CF1">
              <w:rPr>
                <w:sz w:val="17"/>
                <w:szCs w:val="17"/>
                <w:lang w:val="es-ES"/>
              </w:rPr>
              <w:t>laborategiari</w:t>
            </w:r>
            <w:proofErr w:type="spellEnd"/>
            <w:r w:rsidRPr="00286CF1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286CF1">
              <w:rPr>
                <w:sz w:val="17"/>
                <w:szCs w:val="17"/>
                <w:lang w:val="es-ES"/>
              </w:rPr>
              <w:t>egindako</w:t>
            </w:r>
            <w:proofErr w:type="spellEnd"/>
            <w:r w:rsidR="00230A46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="00230A46">
              <w:rPr>
                <w:sz w:val="17"/>
                <w:szCs w:val="17"/>
                <w:lang w:val="es-ES"/>
              </w:rPr>
              <w:t>laginen</w:t>
            </w:r>
            <w:proofErr w:type="spellEnd"/>
            <w:r w:rsidRPr="00286CF1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286CF1">
              <w:rPr>
                <w:sz w:val="17"/>
                <w:szCs w:val="17"/>
                <w:lang w:val="es-ES"/>
              </w:rPr>
              <w:t>analisi-eskaerak</w:t>
            </w:r>
            <w:proofErr w:type="spellEnd"/>
            <w:r w:rsidRPr="00286CF1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286CF1">
              <w:rPr>
                <w:sz w:val="17"/>
                <w:szCs w:val="17"/>
                <w:lang w:val="es-ES"/>
              </w:rPr>
              <w:t>kudeatzea</w:t>
            </w:r>
            <w:proofErr w:type="spellEnd"/>
            <w:r w:rsidRPr="00286CF1">
              <w:rPr>
                <w:sz w:val="17"/>
                <w:szCs w:val="17"/>
                <w:lang w:val="es-ES"/>
              </w:rPr>
              <w:t xml:space="preserve">, </w:t>
            </w:r>
            <w:proofErr w:type="spellStart"/>
            <w:r w:rsidRPr="00286CF1">
              <w:rPr>
                <w:sz w:val="17"/>
                <w:szCs w:val="17"/>
                <w:lang w:val="es-ES"/>
              </w:rPr>
              <w:t>bai</w:t>
            </w:r>
            <w:proofErr w:type="spellEnd"/>
            <w:r w:rsidRPr="00286CF1">
              <w:rPr>
                <w:sz w:val="17"/>
                <w:szCs w:val="17"/>
                <w:lang w:val="es-ES"/>
              </w:rPr>
              <w:t xml:space="preserve"> eta, </w:t>
            </w:r>
            <w:r>
              <w:rPr>
                <w:sz w:val="17"/>
                <w:szCs w:val="17"/>
                <w:lang w:val="es-ES"/>
              </w:rPr>
              <w:t xml:space="preserve">hala </w:t>
            </w:r>
            <w:proofErr w:type="spellStart"/>
            <w:r>
              <w:rPr>
                <w:sz w:val="17"/>
                <w:szCs w:val="17"/>
                <w:lang w:val="es-ES"/>
              </w:rPr>
              <w:t>dagokionean</w:t>
            </w:r>
            <w:proofErr w:type="spellEnd"/>
            <w:r>
              <w:rPr>
                <w:sz w:val="17"/>
                <w:szCs w:val="17"/>
                <w:lang w:val="es-ES"/>
              </w:rPr>
              <w:t xml:space="preserve">, </w:t>
            </w:r>
            <w:proofErr w:type="spellStart"/>
            <w:r>
              <w:rPr>
                <w:sz w:val="17"/>
                <w:szCs w:val="17"/>
                <w:lang w:val="es-ES"/>
              </w:rPr>
              <w:t>horien</w:t>
            </w:r>
            <w:proofErr w:type="spellEnd"/>
            <w:r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s-ES"/>
              </w:rPr>
              <w:t>kostuen</w:t>
            </w:r>
            <w:proofErr w:type="spellEnd"/>
            <w:r w:rsidRPr="00286CF1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286CF1">
              <w:rPr>
                <w:sz w:val="17"/>
                <w:szCs w:val="17"/>
                <w:lang w:val="es-ES"/>
              </w:rPr>
              <w:t>ordain</w:t>
            </w:r>
            <w:r>
              <w:rPr>
                <w:sz w:val="17"/>
                <w:szCs w:val="17"/>
                <w:lang w:val="es-ES"/>
              </w:rPr>
              <w:t>keta</w:t>
            </w:r>
            <w:proofErr w:type="spellEnd"/>
            <w:r w:rsidRPr="00286CF1">
              <w:rPr>
                <w:sz w:val="17"/>
                <w:szCs w:val="17"/>
                <w:lang w:val="es-ES"/>
              </w:rPr>
              <w:t xml:space="preserve"> ere.</w:t>
            </w:r>
          </w:p>
        </w:tc>
        <w:tc>
          <w:tcPr>
            <w:tcW w:w="5103" w:type="dxa"/>
          </w:tcPr>
          <w:p w:rsidR="00531B29" w:rsidRPr="00286CF1" w:rsidRDefault="00A500CE" w:rsidP="00230A46">
            <w:pPr>
              <w:ind w:right="139"/>
              <w:rPr>
                <w:sz w:val="17"/>
                <w:szCs w:val="17"/>
                <w:lang w:val="es-ES"/>
              </w:rPr>
            </w:pPr>
            <w:r w:rsidRPr="00A500CE">
              <w:rPr>
                <w:sz w:val="17"/>
                <w:szCs w:val="17"/>
                <w:lang w:val="es-ES"/>
              </w:rPr>
              <w:t>Gestionar</w:t>
            </w:r>
            <w:r w:rsidR="00286CF1">
              <w:rPr>
                <w:sz w:val="17"/>
                <w:szCs w:val="17"/>
                <w:lang w:val="es-ES"/>
              </w:rPr>
              <w:t xml:space="preserve"> las solicitudes de análisis</w:t>
            </w:r>
            <w:r w:rsidR="0054251B">
              <w:rPr>
                <w:sz w:val="17"/>
                <w:szCs w:val="17"/>
                <w:lang w:val="es-ES"/>
              </w:rPr>
              <w:t xml:space="preserve"> de muestras</w:t>
            </w:r>
            <w:r w:rsidR="00286CF1">
              <w:rPr>
                <w:sz w:val="17"/>
                <w:szCs w:val="17"/>
                <w:lang w:val="es-ES"/>
              </w:rPr>
              <w:t xml:space="preserve"> realizadas al laboratorio de Fraisoro, así como, cuando proceda, el pago de los costes de las mismas.</w:t>
            </w:r>
          </w:p>
        </w:tc>
      </w:tr>
      <w:tr w:rsidR="00531B29" w:rsidRPr="009A42F9" w:rsidTr="00230A46">
        <w:trPr>
          <w:trHeight w:val="284"/>
        </w:trPr>
        <w:tc>
          <w:tcPr>
            <w:tcW w:w="5246" w:type="dxa"/>
          </w:tcPr>
          <w:p w:rsidR="00531B29" w:rsidRPr="009A42F9" w:rsidRDefault="00531B29" w:rsidP="002C6308">
            <w:pPr>
              <w:pStyle w:val="TableParagraph"/>
              <w:ind w:left="69" w:right="139"/>
              <w:jc w:val="both"/>
              <w:rPr>
                <w:b/>
                <w:sz w:val="17"/>
                <w:szCs w:val="17"/>
                <w:u w:val="single"/>
              </w:rPr>
            </w:pPr>
            <w:r w:rsidRPr="009A42F9">
              <w:rPr>
                <w:b/>
                <w:sz w:val="17"/>
                <w:szCs w:val="17"/>
                <w:u w:val="single"/>
              </w:rPr>
              <w:t>Tratamenduaren legitimazioa (oinarri juridikoa)</w:t>
            </w:r>
          </w:p>
        </w:tc>
        <w:tc>
          <w:tcPr>
            <w:tcW w:w="5103" w:type="dxa"/>
          </w:tcPr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  <w:lang w:val="es-ES"/>
              </w:rPr>
            </w:pPr>
            <w:r w:rsidRPr="00B167AA">
              <w:rPr>
                <w:b/>
                <w:sz w:val="17"/>
                <w:szCs w:val="17"/>
                <w:u w:val="single"/>
                <w:lang w:val="es-ES"/>
              </w:rPr>
              <w:t>Legitimación del tratamiento (base jurídica)</w:t>
            </w:r>
          </w:p>
        </w:tc>
      </w:tr>
      <w:tr w:rsidR="00531B29" w:rsidRPr="009A42F9" w:rsidTr="00230A46">
        <w:trPr>
          <w:trHeight w:val="365"/>
        </w:trPr>
        <w:tc>
          <w:tcPr>
            <w:tcW w:w="5246" w:type="dxa"/>
          </w:tcPr>
          <w:p w:rsidR="00531B29" w:rsidRDefault="0061576E" w:rsidP="0061576E">
            <w:pPr>
              <w:pStyle w:val="TableParagraph"/>
              <w:ind w:left="69" w:right="1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</w:t>
            </w:r>
            <w:r w:rsidRPr="0061576E">
              <w:rPr>
                <w:sz w:val="17"/>
                <w:szCs w:val="17"/>
              </w:rPr>
              <w:t>auek dira tratamenduaren legitimazio-oinarriak eta oinarri juridikoak:</w:t>
            </w:r>
          </w:p>
          <w:p w:rsidR="00A500CE" w:rsidRDefault="00A500CE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7C58B5" w:rsidRPr="007C58B5" w:rsidRDefault="007C58B5" w:rsidP="007C58B5">
            <w:pPr>
              <w:pStyle w:val="TableParagraph"/>
              <w:ind w:left="69" w:right="139"/>
              <w:rPr>
                <w:sz w:val="17"/>
                <w:szCs w:val="17"/>
              </w:rPr>
            </w:pPr>
          </w:p>
          <w:p w:rsidR="007C58B5" w:rsidRDefault="007C58B5" w:rsidP="003E058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7C58B5">
              <w:rPr>
                <w:sz w:val="17"/>
                <w:szCs w:val="17"/>
              </w:rPr>
              <w:t>DBEO: 6.1 b) Tratamendua beharrezkoa da interesduna alderdi den kontratu bat gauzatzeko edo interesdunaren eskariz kontratuaren aurreko neurriak aplikatzeko.</w:t>
            </w:r>
          </w:p>
          <w:p w:rsidR="007C58B5" w:rsidRDefault="007C58B5" w:rsidP="003E058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7C58B5" w:rsidRDefault="003E0585" w:rsidP="003E058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3E0585">
              <w:rPr>
                <w:sz w:val="17"/>
                <w:szCs w:val="17"/>
              </w:rPr>
              <w:t>DBEO: 6.1 e) Tratamendua beharrezkoa da interes publikoaren alde egindako misio bat betetzeko, edo tratamenduaren arduradunari emandako botere publikoak egikaritzean.</w:t>
            </w:r>
          </w:p>
          <w:p w:rsidR="003E0585" w:rsidRPr="007C58B5" w:rsidRDefault="003E0585" w:rsidP="003E058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7C58B5" w:rsidRDefault="007C58B5" w:rsidP="003E058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7C58B5">
              <w:rPr>
                <w:sz w:val="17"/>
                <w:szCs w:val="17"/>
              </w:rPr>
              <w:t xml:space="preserve">27/1983 Legea, azaroaren 25ekoa, Autonomia Erkidego Osorako Erakundeen eta bertako Lurralde Historikoetako Foruzko </w:t>
            </w:r>
            <w:proofErr w:type="spellStart"/>
            <w:r w:rsidRPr="007C58B5">
              <w:rPr>
                <w:sz w:val="17"/>
                <w:szCs w:val="17"/>
              </w:rPr>
              <w:t>Jardute-Erakundeen</w:t>
            </w:r>
            <w:proofErr w:type="spellEnd"/>
            <w:r w:rsidRPr="007C58B5">
              <w:rPr>
                <w:sz w:val="17"/>
                <w:szCs w:val="17"/>
              </w:rPr>
              <w:t xml:space="preserve"> arteko harremanei buruzkoa 7).</w:t>
            </w:r>
          </w:p>
          <w:p w:rsidR="007C58B5" w:rsidRDefault="007C58B5" w:rsidP="007C58B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7C58B5" w:rsidRDefault="007C58B5" w:rsidP="007C58B5">
            <w:pPr>
              <w:pStyle w:val="TableParagraph"/>
              <w:ind w:left="69" w:right="139"/>
              <w:rPr>
                <w:sz w:val="17"/>
                <w:szCs w:val="17"/>
              </w:rPr>
            </w:pPr>
            <w:r w:rsidRPr="007C58B5">
              <w:rPr>
                <w:sz w:val="17"/>
                <w:szCs w:val="17"/>
              </w:rPr>
              <w:t>8/2003 Legea, apirilaren 24koa, animalien osasunari buruzkoa.</w:t>
            </w:r>
          </w:p>
          <w:p w:rsidR="007C58B5" w:rsidRPr="007C58B5" w:rsidRDefault="007C58B5" w:rsidP="007C58B5">
            <w:pPr>
              <w:pStyle w:val="TableParagraph"/>
              <w:ind w:left="69" w:right="139"/>
              <w:rPr>
                <w:sz w:val="17"/>
                <w:szCs w:val="17"/>
              </w:rPr>
            </w:pPr>
          </w:p>
          <w:p w:rsidR="007C58B5" w:rsidRDefault="007C58B5" w:rsidP="007C58B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7C58B5">
              <w:rPr>
                <w:sz w:val="17"/>
                <w:szCs w:val="17"/>
              </w:rPr>
              <w:t>43/2002 Legea, azaroaren 20koa, landare-osasunari buruzkoa.</w:t>
            </w:r>
          </w:p>
          <w:p w:rsidR="007C58B5" w:rsidRDefault="007C58B5" w:rsidP="007C58B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7C58B5" w:rsidRDefault="007C58B5" w:rsidP="007C58B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7C58B5">
              <w:rPr>
                <w:sz w:val="17"/>
                <w:szCs w:val="17"/>
              </w:rPr>
              <w:t xml:space="preserve">30/2006 Legea, uztailaren 26koa, mintegiko hazi eta landareei eta baliabide </w:t>
            </w:r>
            <w:proofErr w:type="spellStart"/>
            <w:r w:rsidRPr="007C58B5">
              <w:rPr>
                <w:sz w:val="17"/>
                <w:szCs w:val="17"/>
              </w:rPr>
              <w:t>fitogenetikoei</w:t>
            </w:r>
            <w:proofErr w:type="spellEnd"/>
            <w:r w:rsidRPr="007C58B5">
              <w:rPr>
                <w:sz w:val="17"/>
                <w:szCs w:val="17"/>
              </w:rPr>
              <w:t xml:space="preserve"> buruzkoa.</w:t>
            </w:r>
          </w:p>
          <w:p w:rsidR="005943CE" w:rsidRDefault="005943CE" w:rsidP="007C58B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5943CE" w:rsidRDefault="005943CE" w:rsidP="005943CE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5943CE">
              <w:rPr>
                <w:sz w:val="17"/>
                <w:szCs w:val="17"/>
              </w:rPr>
              <w:lastRenderedPageBreak/>
              <w:t>28/2015 Legea, uztailaren 30ekoa, Elikagaien Kalitatea Defendatzekoa.</w:t>
            </w:r>
          </w:p>
          <w:p w:rsidR="007C58B5" w:rsidRDefault="007C58B5" w:rsidP="007C58B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7C58B5" w:rsidRDefault="007C58B5" w:rsidP="007C58B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7C58B5">
              <w:rPr>
                <w:sz w:val="17"/>
                <w:szCs w:val="17"/>
              </w:rPr>
              <w:t>817/2015 Errege Dekretua, irailaren 11koa, lurrazaleko uren egoeraren jarraipena eta ebaluazioa egiteko irizpideak eta ingurumen-kalitateko arauak ezartzen dituena.</w:t>
            </w:r>
          </w:p>
          <w:p w:rsidR="007C58B5" w:rsidRDefault="007C58B5" w:rsidP="007C58B5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7C58B5" w:rsidRDefault="007C58B5" w:rsidP="005943CE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7/2022 Legea, apirilaren 8koa, </w:t>
            </w:r>
            <w:r w:rsidRPr="007C58B5">
              <w:rPr>
                <w:sz w:val="17"/>
                <w:szCs w:val="17"/>
              </w:rPr>
              <w:t>ekonomia zirkularra.</w:t>
            </w:r>
          </w:p>
          <w:p w:rsidR="005943CE" w:rsidRDefault="005943CE" w:rsidP="005943CE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5943CE" w:rsidRPr="005943CE" w:rsidRDefault="005943CE" w:rsidP="005943CE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  <w:p w:rsidR="005943CE" w:rsidRPr="009A42F9" w:rsidRDefault="005943CE" w:rsidP="00E9111F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5943CE">
              <w:rPr>
                <w:sz w:val="17"/>
                <w:szCs w:val="17"/>
              </w:rPr>
              <w:t>6/2015 Legea, maiatzare</w:t>
            </w:r>
            <w:r>
              <w:rPr>
                <w:sz w:val="17"/>
                <w:szCs w:val="17"/>
              </w:rPr>
              <w:t>n 12koa, Jatorri</w:t>
            </w:r>
            <w:r w:rsidR="00E9111F">
              <w:rPr>
                <w:sz w:val="17"/>
                <w:szCs w:val="17"/>
              </w:rPr>
              <w:t>zko</w:t>
            </w:r>
            <w:r>
              <w:rPr>
                <w:sz w:val="17"/>
                <w:szCs w:val="17"/>
              </w:rPr>
              <w:t xml:space="preserve"> </w:t>
            </w:r>
            <w:r w:rsidR="00A42833">
              <w:rPr>
                <w:sz w:val="17"/>
                <w:szCs w:val="17"/>
              </w:rPr>
              <w:t>deiturei</w:t>
            </w:r>
            <w:r>
              <w:rPr>
                <w:sz w:val="17"/>
                <w:szCs w:val="17"/>
              </w:rPr>
              <w:t xml:space="preserve"> eta </w:t>
            </w:r>
            <w:r w:rsidRPr="005943CE">
              <w:rPr>
                <w:sz w:val="17"/>
                <w:szCs w:val="17"/>
              </w:rPr>
              <w:t>Autonomiaz gaindiko lurralde-eremuko</w:t>
            </w:r>
            <w:r>
              <w:rPr>
                <w:sz w:val="17"/>
                <w:szCs w:val="17"/>
              </w:rPr>
              <w:t xml:space="preserve"> Adierazpen Geografiko Babestuei buruzkoa.</w:t>
            </w:r>
          </w:p>
        </w:tc>
        <w:tc>
          <w:tcPr>
            <w:tcW w:w="5103" w:type="dxa"/>
          </w:tcPr>
          <w:p w:rsidR="00E631B2" w:rsidRDefault="00E631B2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lastRenderedPageBreak/>
              <w:t>Las bases de legitimación y las bases jurídicas del tratamiento son las siguientes:</w:t>
            </w:r>
          </w:p>
          <w:p w:rsidR="00E631B2" w:rsidRDefault="00E631B2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531B29" w:rsidRDefault="00A500CE" w:rsidP="00686C53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A500CE">
              <w:rPr>
                <w:sz w:val="17"/>
                <w:szCs w:val="17"/>
                <w:lang w:val="es-ES"/>
              </w:rPr>
              <w:t xml:space="preserve">RGPD: </w:t>
            </w:r>
            <w:r>
              <w:rPr>
                <w:sz w:val="17"/>
                <w:szCs w:val="17"/>
                <w:lang w:val="es-ES"/>
              </w:rPr>
              <w:t xml:space="preserve">art. </w:t>
            </w:r>
            <w:r w:rsidR="00952C55">
              <w:rPr>
                <w:sz w:val="17"/>
                <w:szCs w:val="17"/>
                <w:lang w:val="es-ES"/>
              </w:rPr>
              <w:t xml:space="preserve">6.1 </w:t>
            </w:r>
            <w:r w:rsidR="00E631B2">
              <w:rPr>
                <w:sz w:val="17"/>
                <w:szCs w:val="17"/>
                <w:lang w:val="es-ES"/>
              </w:rPr>
              <w:t xml:space="preserve">b) </w:t>
            </w:r>
            <w:r w:rsidR="00E631B2" w:rsidRPr="00E631B2">
              <w:rPr>
                <w:sz w:val="17"/>
                <w:szCs w:val="17"/>
                <w:lang w:val="es-ES"/>
              </w:rPr>
              <w:t>el tratamiento es necesario para la ejecución de un contrato en el que el interesado es parte o para la aplicación a</w:t>
            </w:r>
            <w:r w:rsidR="00686C53">
              <w:rPr>
                <w:sz w:val="17"/>
                <w:szCs w:val="17"/>
                <w:lang w:val="es-ES"/>
              </w:rPr>
              <w:t xml:space="preserve"> </w:t>
            </w:r>
            <w:r w:rsidR="00E631B2" w:rsidRPr="00E631B2">
              <w:rPr>
                <w:sz w:val="17"/>
                <w:szCs w:val="17"/>
                <w:lang w:val="es-ES"/>
              </w:rPr>
              <w:t>petición de e</w:t>
            </w:r>
            <w:r w:rsidR="00E631B2">
              <w:rPr>
                <w:sz w:val="17"/>
                <w:szCs w:val="17"/>
                <w:lang w:val="es-ES"/>
              </w:rPr>
              <w:t>ste de medidas precontractuales.</w:t>
            </w:r>
          </w:p>
          <w:p w:rsidR="00E631B2" w:rsidRDefault="00E631B2" w:rsidP="00686C53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E631B2" w:rsidRDefault="00E631B2" w:rsidP="00686C53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 xml:space="preserve">RGPD: art. 6.1 e) </w:t>
            </w:r>
            <w:r w:rsidRPr="00E631B2">
              <w:rPr>
                <w:sz w:val="17"/>
                <w:szCs w:val="17"/>
                <w:lang w:val="es-ES"/>
              </w:rPr>
              <w:t>el tratamiento es necesario para el cumplimiento de una misión realizada en interés público o en el ejercicio de</w:t>
            </w:r>
            <w:r w:rsidR="00686C53">
              <w:rPr>
                <w:sz w:val="17"/>
                <w:szCs w:val="17"/>
                <w:lang w:val="es-ES"/>
              </w:rPr>
              <w:t xml:space="preserve"> </w:t>
            </w:r>
            <w:r w:rsidRPr="00E631B2">
              <w:rPr>
                <w:sz w:val="17"/>
                <w:szCs w:val="17"/>
                <w:lang w:val="es-ES"/>
              </w:rPr>
              <w:t>poderes públicos conferidos</w:t>
            </w:r>
            <w:r>
              <w:rPr>
                <w:sz w:val="17"/>
                <w:szCs w:val="17"/>
                <w:lang w:val="es-ES"/>
              </w:rPr>
              <w:t xml:space="preserve"> al responsable del tratamiento.</w:t>
            </w:r>
          </w:p>
          <w:p w:rsidR="00E631B2" w:rsidRDefault="00E631B2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770929" w:rsidRDefault="007709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770929">
              <w:rPr>
                <w:sz w:val="17"/>
                <w:szCs w:val="17"/>
                <w:lang w:val="es-ES"/>
              </w:rPr>
              <w:t>Ley 27/1983, de 25 de noviembre, de Relaciones entre las Instituciones comunes de la Comunidad Autónoma y los órganos forales de sus Territori</w:t>
            </w:r>
            <w:r w:rsidR="00936204">
              <w:rPr>
                <w:sz w:val="17"/>
                <w:szCs w:val="17"/>
                <w:lang w:val="es-ES"/>
              </w:rPr>
              <w:t>os Históricos (art. 7).</w:t>
            </w:r>
          </w:p>
          <w:p w:rsidR="00770929" w:rsidRDefault="007709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936204" w:rsidRDefault="00936204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936204">
              <w:rPr>
                <w:sz w:val="17"/>
                <w:szCs w:val="17"/>
                <w:lang w:val="es-ES"/>
              </w:rPr>
              <w:t>Ley 8/2003, de 24 de abril, de sanidad animal.</w:t>
            </w:r>
            <w:r w:rsidRPr="00936204">
              <w:rPr>
                <w:sz w:val="17"/>
                <w:szCs w:val="17"/>
                <w:lang w:val="es-ES"/>
              </w:rPr>
              <w:cr/>
            </w:r>
          </w:p>
          <w:p w:rsidR="00952C55" w:rsidRPr="00770929" w:rsidRDefault="00952C55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952C55">
              <w:rPr>
                <w:sz w:val="17"/>
                <w:szCs w:val="17"/>
                <w:lang w:val="es-ES"/>
              </w:rPr>
              <w:t>Ley 43/2002, de 20 de noviembre, de sanidad vegetal.</w:t>
            </w:r>
          </w:p>
          <w:p w:rsidR="00952C55" w:rsidRDefault="00952C55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E631B2" w:rsidRDefault="007709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770929">
              <w:rPr>
                <w:sz w:val="17"/>
                <w:szCs w:val="17"/>
                <w:lang w:val="es-ES"/>
              </w:rPr>
              <w:t>Ley 30/2006, de 26 de julio, de Semillas y Plantas de Viv</w:t>
            </w:r>
            <w:r w:rsidR="00936204">
              <w:rPr>
                <w:sz w:val="17"/>
                <w:szCs w:val="17"/>
                <w:lang w:val="es-ES"/>
              </w:rPr>
              <w:t xml:space="preserve">ero y de Recursos </w:t>
            </w:r>
            <w:proofErr w:type="spellStart"/>
            <w:r w:rsidR="00936204">
              <w:rPr>
                <w:sz w:val="17"/>
                <w:szCs w:val="17"/>
                <w:lang w:val="es-ES"/>
              </w:rPr>
              <w:t>Fitogenéticos</w:t>
            </w:r>
            <w:proofErr w:type="spellEnd"/>
            <w:r w:rsidR="00936204">
              <w:rPr>
                <w:sz w:val="17"/>
                <w:szCs w:val="17"/>
                <w:lang w:val="es-ES"/>
              </w:rPr>
              <w:t>.</w:t>
            </w:r>
          </w:p>
          <w:p w:rsidR="005943CE" w:rsidRDefault="005943CE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5943CE" w:rsidRDefault="005943CE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5943CE">
              <w:rPr>
                <w:sz w:val="17"/>
                <w:szCs w:val="17"/>
                <w:lang w:val="es-ES"/>
              </w:rPr>
              <w:lastRenderedPageBreak/>
              <w:t>Ley 28/2015, de 30 de julio, para la defensa de la calidad alimentaria.</w:t>
            </w:r>
          </w:p>
          <w:p w:rsidR="0054251B" w:rsidRDefault="0054251B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54251B" w:rsidRDefault="0054251B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54251B">
              <w:rPr>
                <w:sz w:val="17"/>
                <w:szCs w:val="17"/>
                <w:lang w:val="es-ES"/>
              </w:rPr>
              <w:t>Real Decreto 817/2015, de 11 de septiembre, por el que se establecen los criterios de seguimiento y evaluación del estado de las aguas superficiales y las normas de calidad ambiental.</w:t>
            </w:r>
          </w:p>
          <w:p w:rsidR="0054251B" w:rsidRDefault="0054251B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54251B" w:rsidRPr="0054251B" w:rsidRDefault="0054251B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54251B">
              <w:rPr>
                <w:sz w:val="17"/>
                <w:szCs w:val="17"/>
                <w:lang w:val="es-ES"/>
              </w:rPr>
              <w:t>Ley 7/2022, de 8 de abril, de residuos y suelos contaminados para</w:t>
            </w:r>
          </w:p>
          <w:p w:rsidR="0054251B" w:rsidRDefault="0054251B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54251B">
              <w:rPr>
                <w:sz w:val="17"/>
                <w:szCs w:val="17"/>
                <w:lang w:val="es-ES"/>
              </w:rPr>
              <w:t>una economía circular.</w:t>
            </w:r>
          </w:p>
          <w:p w:rsidR="005943CE" w:rsidRDefault="005943CE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  <w:p w:rsidR="005943CE" w:rsidRDefault="005943CE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5943CE">
              <w:rPr>
                <w:sz w:val="17"/>
                <w:szCs w:val="17"/>
                <w:lang w:val="es-ES"/>
              </w:rPr>
              <w:t xml:space="preserve">Ley 6/2015, de 12 de mayo, de Denominaciones de Origen e Indicaciones Geográficas Protegidas de ámbito territorial </w:t>
            </w:r>
            <w:proofErr w:type="spellStart"/>
            <w:r w:rsidRPr="005943CE">
              <w:rPr>
                <w:sz w:val="17"/>
                <w:szCs w:val="17"/>
                <w:lang w:val="es-ES"/>
              </w:rPr>
              <w:t>supraautonómico</w:t>
            </w:r>
            <w:proofErr w:type="spellEnd"/>
            <w:r w:rsidRPr="005943CE">
              <w:rPr>
                <w:sz w:val="17"/>
                <w:szCs w:val="17"/>
                <w:lang w:val="es-ES"/>
              </w:rPr>
              <w:t>.</w:t>
            </w:r>
          </w:p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</w:tc>
      </w:tr>
      <w:tr w:rsidR="003242BB" w:rsidRPr="009A42F9" w:rsidTr="00230A46">
        <w:trPr>
          <w:trHeight w:val="194"/>
        </w:trPr>
        <w:tc>
          <w:tcPr>
            <w:tcW w:w="5246" w:type="dxa"/>
          </w:tcPr>
          <w:p w:rsidR="003242BB" w:rsidRDefault="003242BB" w:rsidP="002C6308">
            <w:pPr>
              <w:pStyle w:val="TableParagraph"/>
              <w:ind w:left="68" w:right="139"/>
              <w:jc w:val="both"/>
              <w:rPr>
                <w:b/>
                <w:sz w:val="17"/>
                <w:szCs w:val="17"/>
                <w:u w:val="single"/>
              </w:rPr>
            </w:pPr>
            <w:r w:rsidRPr="003242BB">
              <w:rPr>
                <w:b/>
                <w:sz w:val="17"/>
                <w:szCs w:val="17"/>
                <w:u w:val="single"/>
              </w:rPr>
              <w:lastRenderedPageBreak/>
              <w:t>Tratatutako datuen kategoriak</w:t>
            </w:r>
          </w:p>
        </w:tc>
        <w:tc>
          <w:tcPr>
            <w:tcW w:w="5103" w:type="dxa"/>
          </w:tcPr>
          <w:p w:rsidR="003242BB" w:rsidRDefault="003242BB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  <w:lang w:val="es-ES"/>
              </w:rPr>
            </w:pPr>
            <w:r>
              <w:rPr>
                <w:b/>
                <w:sz w:val="17"/>
                <w:szCs w:val="17"/>
                <w:u w:val="single"/>
                <w:lang w:val="es-ES"/>
              </w:rPr>
              <w:t>Categorías de datos tratados</w:t>
            </w:r>
          </w:p>
        </w:tc>
      </w:tr>
      <w:tr w:rsidR="003242BB" w:rsidRPr="009A42F9" w:rsidTr="00230A46">
        <w:trPr>
          <w:trHeight w:val="365"/>
        </w:trPr>
        <w:tc>
          <w:tcPr>
            <w:tcW w:w="5246" w:type="dxa"/>
          </w:tcPr>
          <w:p w:rsidR="0050444B" w:rsidRPr="00230A46" w:rsidRDefault="003242BB" w:rsidP="002C6308">
            <w:pPr>
              <w:ind w:right="139"/>
              <w:rPr>
                <w:sz w:val="17"/>
                <w:szCs w:val="17"/>
                <w:lang w:val="es-ES"/>
              </w:rPr>
            </w:pPr>
            <w:proofErr w:type="spellStart"/>
            <w:r w:rsidRPr="003242BB">
              <w:rPr>
                <w:sz w:val="17"/>
                <w:szCs w:val="17"/>
                <w:lang w:val="es-ES"/>
              </w:rPr>
              <w:t>Identifikazio</w:t>
            </w:r>
            <w:proofErr w:type="spellEnd"/>
            <w:r w:rsidRPr="003242BB">
              <w:rPr>
                <w:sz w:val="17"/>
                <w:szCs w:val="17"/>
                <w:lang w:val="es-ES"/>
              </w:rPr>
              <w:t xml:space="preserve"> eta </w:t>
            </w:r>
            <w:proofErr w:type="spellStart"/>
            <w:r w:rsidRPr="003242BB">
              <w:rPr>
                <w:sz w:val="17"/>
                <w:szCs w:val="17"/>
                <w:lang w:val="es-ES"/>
              </w:rPr>
              <w:t>harreman</w:t>
            </w:r>
            <w:proofErr w:type="spellEnd"/>
            <w:r w:rsidRPr="003242BB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3242BB">
              <w:rPr>
                <w:sz w:val="17"/>
                <w:szCs w:val="17"/>
                <w:lang w:val="es-ES"/>
              </w:rPr>
              <w:t>datuak</w:t>
            </w:r>
            <w:proofErr w:type="spellEnd"/>
            <w:r w:rsidR="00E56454">
              <w:rPr>
                <w:sz w:val="17"/>
                <w:szCs w:val="17"/>
                <w:lang w:val="es-ES"/>
              </w:rPr>
              <w:t xml:space="preserve">: </w:t>
            </w:r>
            <w:proofErr w:type="spellStart"/>
            <w:r w:rsidR="00E56454">
              <w:rPr>
                <w:sz w:val="17"/>
                <w:szCs w:val="17"/>
                <w:lang w:val="es-ES"/>
              </w:rPr>
              <w:t>izen-abizenak</w:t>
            </w:r>
            <w:proofErr w:type="spellEnd"/>
            <w:r w:rsidR="00E56454">
              <w:rPr>
                <w:sz w:val="17"/>
                <w:szCs w:val="17"/>
                <w:lang w:val="es-ES"/>
              </w:rPr>
              <w:t xml:space="preserve">, NAN </w:t>
            </w:r>
            <w:proofErr w:type="spellStart"/>
            <w:r w:rsidR="00E56454">
              <w:rPr>
                <w:sz w:val="17"/>
                <w:szCs w:val="17"/>
                <w:lang w:val="es-ES"/>
              </w:rPr>
              <w:t>zenbakia</w:t>
            </w:r>
            <w:proofErr w:type="spellEnd"/>
            <w:r w:rsidR="00E56454">
              <w:rPr>
                <w:sz w:val="17"/>
                <w:szCs w:val="17"/>
                <w:lang w:val="es-ES"/>
              </w:rPr>
              <w:t xml:space="preserve">, </w:t>
            </w:r>
            <w:proofErr w:type="spellStart"/>
            <w:r w:rsidR="00E56454">
              <w:rPr>
                <w:sz w:val="17"/>
                <w:szCs w:val="17"/>
                <w:lang w:val="es-ES"/>
              </w:rPr>
              <w:t>sexua</w:t>
            </w:r>
            <w:proofErr w:type="spellEnd"/>
            <w:r w:rsidR="00E56454">
              <w:rPr>
                <w:sz w:val="17"/>
                <w:szCs w:val="17"/>
                <w:lang w:val="es-ES"/>
              </w:rPr>
              <w:t xml:space="preserve">, </w:t>
            </w:r>
            <w:proofErr w:type="spellStart"/>
            <w:r w:rsidR="00E56454">
              <w:rPr>
                <w:sz w:val="17"/>
                <w:szCs w:val="17"/>
                <w:lang w:val="es-ES"/>
              </w:rPr>
              <w:t>helbidea</w:t>
            </w:r>
            <w:proofErr w:type="spellEnd"/>
            <w:r w:rsidR="00E56454">
              <w:rPr>
                <w:sz w:val="17"/>
                <w:szCs w:val="17"/>
                <w:lang w:val="es-ES"/>
              </w:rPr>
              <w:t xml:space="preserve">, </w:t>
            </w:r>
            <w:proofErr w:type="spellStart"/>
            <w:r w:rsidR="00E56454">
              <w:rPr>
                <w:sz w:val="17"/>
                <w:szCs w:val="17"/>
                <w:lang w:val="es-ES"/>
              </w:rPr>
              <w:t>telefonoa</w:t>
            </w:r>
            <w:proofErr w:type="spellEnd"/>
            <w:r w:rsidR="00E56454">
              <w:rPr>
                <w:sz w:val="17"/>
                <w:szCs w:val="17"/>
                <w:lang w:val="es-ES"/>
              </w:rPr>
              <w:t xml:space="preserve">, posta </w:t>
            </w:r>
            <w:proofErr w:type="spellStart"/>
            <w:r w:rsidR="00E56454">
              <w:rPr>
                <w:sz w:val="17"/>
                <w:szCs w:val="17"/>
                <w:lang w:val="es-ES"/>
              </w:rPr>
              <w:t>elektronikoa</w:t>
            </w:r>
            <w:proofErr w:type="spellEnd"/>
            <w:r w:rsidR="00E56454">
              <w:rPr>
                <w:sz w:val="17"/>
                <w:szCs w:val="17"/>
                <w:lang w:val="es-ES"/>
              </w:rPr>
              <w:t>.</w:t>
            </w:r>
          </w:p>
        </w:tc>
        <w:tc>
          <w:tcPr>
            <w:tcW w:w="5103" w:type="dxa"/>
          </w:tcPr>
          <w:p w:rsidR="00CC58EF" w:rsidRPr="00230A46" w:rsidRDefault="003242BB" w:rsidP="00E56454">
            <w:pPr>
              <w:ind w:right="139"/>
              <w:rPr>
                <w:sz w:val="17"/>
                <w:szCs w:val="17"/>
                <w:lang w:val="es-ES"/>
              </w:rPr>
            </w:pPr>
            <w:r w:rsidRPr="003242BB">
              <w:rPr>
                <w:sz w:val="17"/>
                <w:szCs w:val="17"/>
                <w:lang w:val="es-ES"/>
              </w:rPr>
              <w:t>Datos de carácter identificativo y de contacto</w:t>
            </w:r>
            <w:r w:rsidR="00E56454">
              <w:rPr>
                <w:sz w:val="17"/>
                <w:szCs w:val="17"/>
                <w:lang w:val="es-ES"/>
              </w:rPr>
              <w:t>: nombre y apellidos, número de DNI, sexo, dirección, teléfono, correo electrónico.</w:t>
            </w:r>
          </w:p>
        </w:tc>
      </w:tr>
      <w:tr w:rsidR="00531B29" w:rsidRPr="009A42F9" w:rsidTr="00230A46">
        <w:trPr>
          <w:trHeight w:val="234"/>
        </w:trPr>
        <w:tc>
          <w:tcPr>
            <w:tcW w:w="5246" w:type="dxa"/>
            <w:hideMark/>
          </w:tcPr>
          <w:p w:rsidR="00531B29" w:rsidRPr="00BF78A1" w:rsidRDefault="00531B29" w:rsidP="002C6308">
            <w:pPr>
              <w:pStyle w:val="TableParagraph"/>
              <w:ind w:left="68" w:right="139"/>
              <w:jc w:val="both"/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Datuak lagatzea edo komunikatzea</w:t>
            </w:r>
          </w:p>
        </w:tc>
        <w:tc>
          <w:tcPr>
            <w:tcW w:w="5103" w:type="dxa"/>
            <w:hideMark/>
          </w:tcPr>
          <w:p w:rsidR="00531B29" w:rsidRPr="00BF78A1" w:rsidRDefault="00531B29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  <w:lang w:val="es-ES"/>
              </w:rPr>
            </w:pPr>
            <w:r>
              <w:rPr>
                <w:b/>
                <w:sz w:val="17"/>
                <w:szCs w:val="17"/>
                <w:u w:val="single"/>
                <w:lang w:val="es-ES"/>
              </w:rPr>
              <w:t>Cesión o comunicación</w:t>
            </w:r>
            <w:r w:rsidRPr="00B167AA">
              <w:rPr>
                <w:b/>
                <w:sz w:val="17"/>
                <w:szCs w:val="17"/>
                <w:u w:val="single"/>
                <w:lang w:val="es-ES"/>
              </w:rPr>
              <w:t xml:space="preserve"> de datos</w:t>
            </w:r>
          </w:p>
        </w:tc>
      </w:tr>
      <w:tr w:rsidR="00531B29" w:rsidRPr="009A42F9" w:rsidTr="00230A46">
        <w:trPr>
          <w:trHeight w:val="45"/>
        </w:trPr>
        <w:tc>
          <w:tcPr>
            <w:tcW w:w="5246" w:type="dxa"/>
          </w:tcPr>
          <w:p w:rsidR="00F74B1E" w:rsidRDefault="00F74B1E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F74B1E">
              <w:rPr>
                <w:sz w:val="17"/>
                <w:szCs w:val="17"/>
              </w:rPr>
              <w:t>Legez ezarritakoak eta tratamendu honen eremuan aplikatzekoak direnak. Bereziki:</w:t>
            </w:r>
          </w:p>
          <w:p w:rsidR="004E6F62" w:rsidRPr="00F74B1E" w:rsidRDefault="004E6F62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-Gipuzkoako Foru Aldundiko Departamentuak</w:t>
            </w:r>
          </w:p>
          <w:p w:rsidR="00F74B1E" w:rsidRDefault="00F74B1E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  <w:r w:rsidRPr="00F74B1E">
              <w:rPr>
                <w:sz w:val="17"/>
                <w:szCs w:val="17"/>
              </w:rPr>
              <w:t>Animalia- eta landare-osasunean eskumena duten agintariak</w:t>
            </w:r>
          </w:p>
          <w:p w:rsidR="00F411C3" w:rsidRPr="00F411C3" w:rsidRDefault="004B52BE" w:rsidP="00F411C3">
            <w:pPr>
              <w:pStyle w:val="TableParagraph"/>
              <w:ind w:left="69" w:right="1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  <w:r w:rsidR="003E27F6">
              <w:rPr>
                <w:sz w:val="17"/>
                <w:szCs w:val="17"/>
              </w:rPr>
              <w:t>Jatorrizko Deitu</w:t>
            </w:r>
            <w:r w:rsidR="00D67DF1" w:rsidRPr="00D67DF1">
              <w:rPr>
                <w:sz w:val="17"/>
                <w:szCs w:val="17"/>
              </w:rPr>
              <w:t>ren Kontseilu Arautzaileak</w:t>
            </w:r>
          </w:p>
          <w:p w:rsidR="00F411C3" w:rsidRPr="00F74B1E" w:rsidRDefault="004B52BE" w:rsidP="00F411C3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  <w:r w:rsidR="00E9111F">
              <w:rPr>
                <w:sz w:val="17"/>
                <w:szCs w:val="17"/>
              </w:rPr>
              <w:t>Eusko Jaurlaritzako</w:t>
            </w:r>
            <w:r w:rsidR="00F411C3" w:rsidRPr="00F411C3">
              <w:rPr>
                <w:sz w:val="17"/>
                <w:szCs w:val="17"/>
              </w:rPr>
              <w:t xml:space="preserve"> HAZI Fundazioa</w:t>
            </w:r>
          </w:p>
          <w:p w:rsidR="00531B29" w:rsidRPr="00996469" w:rsidRDefault="00F74B1E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  <w:r w:rsidRPr="00F74B1E">
              <w:rPr>
                <w:sz w:val="17"/>
                <w:szCs w:val="17"/>
              </w:rPr>
              <w:t>Barneko eta kanpoko organo fiskalizatzaileak</w:t>
            </w:r>
          </w:p>
        </w:tc>
        <w:tc>
          <w:tcPr>
            <w:tcW w:w="5103" w:type="dxa"/>
          </w:tcPr>
          <w:p w:rsidR="00B81FBF" w:rsidRDefault="00B81FBF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B81FBF">
              <w:rPr>
                <w:sz w:val="17"/>
                <w:szCs w:val="17"/>
                <w:lang w:val="es-ES"/>
              </w:rPr>
              <w:t>Las establecidas legalmente y que sean de aplicación en el ámbito de este tratamiento</w:t>
            </w:r>
            <w:r w:rsidR="006B1106">
              <w:rPr>
                <w:sz w:val="17"/>
                <w:szCs w:val="17"/>
                <w:lang w:val="es-ES"/>
              </w:rPr>
              <w:t>. En particular:</w:t>
            </w:r>
          </w:p>
          <w:p w:rsidR="004E6F62" w:rsidRPr="00B81FBF" w:rsidRDefault="004E6F62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>-Departamentos de Diputación Foral de Gipuzkoa</w:t>
            </w:r>
          </w:p>
          <w:p w:rsidR="00B81FBF" w:rsidRDefault="00F74B1E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>-Autoridades competentes en sanidad animal y vegetal</w:t>
            </w:r>
          </w:p>
          <w:p w:rsidR="00F411C3" w:rsidRDefault="00F411C3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>-Consejos reguladores de denominaciones de origen</w:t>
            </w:r>
          </w:p>
          <w:p w:rsidR="00F411C3" w:rsidRPr="00B81FBF" w:rsidRDefault="00F411C3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>-Fundación HAZI del Gobierno Vasco</w:t>
            </w:r>
          </w:p>
          <w:p w:rsidR="00531B29" w:rsidRDefault="006B1106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>-</w:t>
            </w:r>
            <w:r w:rsidR="00B81FBF" w:rsidRPr="00B81FBF">
              <w:rPr>
                <w:sz w:val="17"/>
                <w:szCs w:val="17"/>
                <w:lang w:val="es-ES"/>
              </w:rPr>
              <w:t>Órganos fiscaliza</w:t>
            </w:r>
            <w:r>
              <w:rPr>
                <w:sz w:val="17"/>
                <w:szCs w:val="17"/>
                <w:lang w:val="es-ES"/>
              </w:rPr>
              <w:t>dores internos y externos</w:t>
            </w:r>
          </w:p>
          <w:p w:rsidR="00924656" w:rsidRPr="00996469" w:rsidRDefault="00924656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</w:tc>
      </w:tr>
      <w:tr w:rsidR="00531B29" w:rsidRPr="009A42F9" w:rsidTr="00230A46">
        <w:trPr>
          <w:trHeight w:val="250"/>
        </w:trPr>
        <w:tc>
          <w:tcPr>
            <w:tcW w:w="5246" w:type="dxa"/>
          </w:tcPr>
          <w:p w:rsidR="00531B29" w:rsidRPr="00A27123" w:rsidRDefault="00531B29" w:rsidP="002C6308">
            <w:pPr>
              <w:pStyle w:val="TableParagraph"/>
              <w:ind w:left="68" w:right="139"/>
              <w:jc w:val="both"/>
              <w:rPr>
                <w:b/>
                <w:sz w:val="17"/>
                <w:szCs w:val="17"/>
                <w:u w:val="single"/>
              </w:rPr>
            </w:pPr>
            <w:r w:rsidRPr="00A27123">
              <w:rPr>
                <w:b/>
                <w:sz w:val="17"/>
                <w:szCs w:val="17"/>
                <w:u w:val="single"/>
              </w:rPr>
              <w:t>Datuen nazioarteko transferentziak</w:t>
            </w:r>
          </w:p>
        </w:tc>
        <w:tc>
          <w:tcPr>
            <w:tcW w:w="5103" w:type="dxa"/>
          </w:tcPr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  <w:lang w:val="es-ES"/>
              </w:rPr>
            </w:pPr>
            <w:r>
              <w:rPr>
                <w:b/>
                <w:sz w:val="17"/>
                <w:szCs w:val="17"/>
                <w:u w:val="single"/>
                <w:lang w:val="es-ES"/>
              </w:rPr>
              <w:t>Transferencias internacionales de datos</w:t>
            </w:r>
          </w:p>
        </w:tc>
      </w:tr>
      <w:tr w:rsidR="00531B29" w:rsidRPr="009A42F9" w:rsidTr="00230A46">
        <w:trPr>
          <w:trHeight w:val="250"/>
        </w:trPr>
        <w:tc>
          <w:tcPr>
            <w:tcW w:w="5246" w:type="dxa"/>
          </w:tcPr>
          <w:p w:rsidR="00531B29" w:rsidRPr="00A27123" w:rsidRDefault="00531B29" w:rsidP="002C6308">
            <w:pPr>
              <w:pStyle w:val="TableParagraph"/>
              <w:ind w:left="68" w:right="139"/>
              <w:jc w:val="both"/>
              <w:rPr>
                <w:b/>
                <w:sz w:val="17"/>
                <w:szCs w:val="17"/>
                <w:u w:val="single"/>
              </w:rPr>
            </w:pPr>
            <w:r w:rsidRPr="00A27123">
              <w:rPr>
                <w:sz w:val="17"/>
                <w:szCs w:val="17"/>
              </w:rPr>
              <w:t>Ez daude aurreikusita</w:t>
            </w:r>
          </w:p>
        </w:tc>
        <w:tc>
          <w:tcPr>
            <w:tcW w:w="5103" w:type="dxa"/>
          </w:tcPr>
          <w:p w:rsidR="00531B29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A27123">
              <w:rPr>
                <w:sz w:val="17"/>
                <w:szCs w:val="17"/>
                <w:lang w:val="es-ES"/>
              </w:rPr>
              <w:t>No están previstas</w:t>
            </w:r>
          </w:p>
          <w:p w:rsidR="00924656" w:rsidRPr="00924656" w:rsidRDefault="00924656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</w:tc>
      </w:tr>
      <w:tr w:rsidR="00531B29" w:rsidRPr="009A42F9" w:rsidTr="00230A46">
        <w:trPr>
          <w:trHeight w:val="250"/>
        </w:trPr>
        <w:tc>
          <w:tcPr>
            <w:tcW w:w="5246" w:type="dxa"/>
            <w:hideMark/>
          </w:tcPr>
          <w:p w:rsidR="00531B29" w:rsidRPr="009A42F9" w:rsidRDefault="00531B29" w:rsidP="002C6308">
            <w:pPr>
              <w:pStyle w:val="TableParagraph"/>
              <w:ind w:left="68" w:right="139"/>
              <w:jc w:val="both"/>
              <w:rPr>
                <w:b/>
                <w:sz w:val="17"/>
                <w:szCs w:val="17"/>
                <w:u w:val="single"/>
              </w:rPr>
            </w:pPr>
            <w:r w:rsidRPr="009A42F9">
              <w:rPr>
                <w:b/>
                <w:sz w:val="17"/>
                <w:szCs w:val="17"/>
                <w:u w:val="single"/>
              </w:rPr>
              <w:t>Datuak mantentzeko epeak</w:t>
            </w:r>
          </w:p>
        </w:tc>
        <w:tc>
          <w:tcPr>
            <w:tcW w:w="5103" w:type="dxa"/>
            <w:hideMark/>
          </w:tcPr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  <w:lang w:val="es-ES"/>
              </w:rPr>
            </w:pPr>
            <w:r w:rsidRPr="00B167AA">
              <w:rPr>
                <w:b/>
                <w:sz w:val="17"/>
                <w:szCs w:val="17"/>
                <w:u w:val="single"/>
                <w:lang w:val="es-ES"/>
              </w:rPr>
              <w:t>Conservación de los datos</w:t>
            </w:r>
          </w:p>
        </w:tc>
      </w:tr>
      <w:tr w:rsidR="00531B29" w:rsidRPr="009A42F9" w:rsidTr="00230A46">
        <w:trPr>
          <w:trHeight w:val="365"/>
        </w:trPr>
        <w:tc>
          <w:tcPr>
            <w:tcW w:w="5246" w:type="dxa"/>
            <w:hideMark/>
          </w:tcPr>
          <w:p w:rsidR="00C16141" w:rsidRPr="009A42F9" w:rsidRDefault="00C16141" w:rsidP="00C16141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Datuak ja</w:t>
            </w:r>
            <w:r w:rsidRPr="00C16141">
              <w:rPr>
                <w:sz w:val="17"/>
                <w:szCs w:val="17"/>
              </w:rPr>
              <w:t xml:space="preserve">so ziren helburua betetzeko </w:t>
            </w:r>
            <w:r>
              <w:rPr>
                <w:sz w:val="17"/>
                <w:szCs w:val="17"/>
              </w:rPr>
              <w:t>behar den denboran gordeko dira;</w:t>
            </w:r>
            <w:r>
              <w:t xml:space="preserve"> </w:t>
            </w:r>
            <w:r>
              <w:rPr>
                <w:sz w:val="17"/>
                <w:szCs w:val="17"/>
              </w:rPr>
              <w:t>bai</w:t>
            </w:r>
            <w:r w:rsidRPr="00C16141">
              <w:rPr>
                <w:sz w:val="17"/>
                <w:szCs w:val="17"/>
              </w:rPr>
              <w:t>ta helburu horretatik eta datuen tratamendutik erator litezkeen erantzukizunak zehazteko ere.</w:t>
            </w:r>
            <w:r>
              <w:rPr>
                <w:sz w:val="17"/>
                <w:szCs w:val="17"/>
              </w:rPr>
              <w:t xml:space="preserve"> </w:t>
            </w:r>
            <w:r w:rsidRPr="00C16141">
              <w:rPr>
                <w:sz w:val="17"/>
                <w:szCs w:val="17"/>
              </w:rPr>
              <w:t>Artxibo eta dokumentazio alorreko araudian xedatutakoa aplikatuko da.</w:t>
            </w:r>
          </w:p>
        </w:tc>
        <w:tc>
          <w:tcPr>
            <w:tcW w:w="5103" w:type="dxa"/>
          </w:tcPr>
          <w:p w:rsidR="00531B29" w:rsidRDefault="00F66063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F66063">
              <w:rPr>
                <w:sz w:val="17"/>
                <w:szCs w:val="17"/>
                <w:lang w:val="es-ES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  <w:p w:rsidR="00924656" w:rsidRPr="00B167AA" w:rsidRDefault="00924656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</w:tc>
      </w:tr>
      <w:tr w:rsidR="00531B29" w:rsidRPr="009A42F9" w:rsidTr="00230A46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246" w:type="dxa"/>
          </w:tcPr>
          <w:p w:rsidR="00531B29" w:rsidRPr="009A42F9" w:rsidRDefault="00531B29" w:rsidP="002C6308">
            <w:pPr>
              <w:pStyle w:val="TableParagraph"/>
              <w:ind w:left="68" w:right="139"/>
              <w:jc w:val="both"/>
              <w:rPr>
                <w:b/>
                <w:sz w:val="17"/>
                <w:szCs w:val="17"/>
                <w:u w:val="single"/>
              </w:rPr>
            </w:pPr>
            <w:r w:rsidRPr="009A42F9">
              <w:rPr>
                <w:b/>
                <w:sz w:val="17"/>
                <w:szCs w:val="17"/>
                <w:u w:val="single"/>
              </w:rPr>
              <w:t>Interesdunen eskubideak</w:t>
            </w:r>
          </w:p>
        </w:tc>
        <w:tc>
          <w:tcPr>
            <w:tcW w:w="5103" w:type="dxa"/>
          </w:tcPr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b/>
                <w:sz w:val="17"/>
                <w:szCs w:val="17"/>
                <w:u w:val="single"/>
                <w:lang w:val="es-ES"/>
              </w:rPr>
            </w:pPr>
            <w:r w:rsidRPr="00B167AA">
              <w:rPr>
                <w:b/>
                <w:sz w:val="17"/>
                <w:szCs w:val="17"/>
                <w:u w:val="single"/>
                <w:lang w:val="es-ES"/>
              </w:rPr>
              <w:t>Derechos de las personas interesadas</w:t>
            </w:r>
          </w:p>
        </w:tc>
      </w:tr>
      <w:tr w:rsidR="00531B29" w:rsidRPr="009A42F9" w:rsidTr="00230A46">
        <w:tblPrEx>
          <w:tblLook w:val="04A0" w:firstRow="1" w:lastRow="0" w:firstColumn="1" w:lastColumn="0" w:noHBand="0" w:noVBand="1"/>
        </w:tblPrEx>
        <w:tc>
          <w:tcPr>
            <w:tcW w:w="5246" w:type="dxa"/>
          </w:tcPr>
          <w:p w:rsidR="00531B29" w:rsidRDefault="00531B29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3302D4">
              <w:rPr>
                <w:sz w:val="17"/>
                <w:szCs w:val="17"/>
              </w:rPr>
              <w:t xml:space="preserve">Datuak eskuratzeko, zuzentzeko, ezabatzeko, mugatzeko eta tratamenduari aurka egiteko eskubideak baliatu ahal izango dituzu tratamenduaren arduradunaren aurrean, helbide honetan eskuragarri dauden formularioen bidez: </w:t>
            </w:r>
            <w:hyperlink r:id="rId10" w:history="1">
              <w:r w:rsidR="008A65E8" w:rsidRPr="00D71F34">
                <w:rPr>
                  <w:rStyle w:val="Hipervnculo"/>
                  <w:sz w:val="17"/>
                  <w:szCs w:val="17"/>
                  <w:lang w:val="es-ES"/>
                </w:rPr>
                <w:t>https://egoitza.gipuzkoa.eus/eu/datuen-babesa/eskubideak-erabiltzea</w:t>
              </w:r>
            </w:hyperlink>
            <w:r w:rsidR="008A65E8">
              <w:rPr>
                <w:sz w:val="17"/>
                <w:szCs w:val="17"/>
              </w:rPr>
              <w:t xml:space="preserve">  </w:t>
            </w:r>
            <w:r w:rsidR="008A65E8" w:rsidRPr="00D71F34">
              <w:rPr>
                <w:sz w:val="17"/>
                <w:szCs w:val="17"/>
              </w:rPr>
              <w:t xml:space="preserve"> </w:t>
            </w:r>
          </w:p>
          <w:p w:rsidR="00531B29" w:rsidRPr="009A42F9" w:rsidRDefault="00531B29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</w:tc>
        <w:tc>
          <w:tcPr>
            <w:tcW w:w="5103" w:type="dxa"/>
          </w:tcPr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3302D4">
              <w:rPr>
                <w:sz w:val="17"/>
                <w:szCs w:val="17"/>
                <w:lang w:val="es-ES"/>
              </w:rPr>
              <w:t>Podrá ejercitar, ante el responsable del tratamiento, los derechos de acceso, rectificación, supresión, limitación y oposición mediante los formularios disponibles en esta dirección:</w:t>
            </w:r>
            <w:r w:rsidR="008A65E8">
              <w:t xml:space="preserve"> </w:t>
            </w:r>
            <w:hyperlink r:id="rId11" w:history="1">
              <w:r w:rsidR="008A65E8" w:rsidRPr="00642FF5">
                <w:rPr>
                  <w:rStyle w:val="Hipervnculo"/>
                  <w:sz w:val="17"/>
                  <w:szCs w:val="17"/>
                  <w:lang w:val="es-ES"/>
                </w:rPr>
                <w:t>https://egoitza.gipuzkoa.eus/es/proteccion-datos/ejercicio-derechos</w:t>
              </w:r>
            </w:hyperlink>
            <w:r w:rsidR="008A65E8">
              <w:rPr>
                <w:sz w:val="17"/>
                <w:szCs w:val="17"/>
                <w:lang w:val="es-ES"/>
              </w:rPr>
              <w:t xml:space="preserve"> </w:t>
            </w:r>
          </w:p>
        </w:tc>
      </w:tr>
      <w:tr w:rsidR="00531B29" w:rsidRPr="009A42F9" w:rsidTr="00230A46">
        <w:tblPrEx>
          <w:tblLook w:val="04A0" w:firstRow="1" w:lastRow="0" w:firstColumn="1" w:lastColumn="0" w:noHBand="0" w:noVBand="1"/>
        </w:tblPrEx>
        <w:tc>
          <w:tcPr>
            <w:tcW w:w="5246" w:type="dxa"/>
          </w:tcPr>
          <w:p w:rsidR="00531B29" w:rsidRPr="009A42F9" w:rsidRDefault="00531B29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9A42F9">
              <w:rPr>
                <w:sz w:val="17"/>
                <w:szCs w:val="17"/>
              </w:rPr>
              <w:t xml:space="preserve">Datu pertsonalen tratamenduaren inguruko gaietarako, datuak babesteko ordezkariarekin ere harremanetan jar daiteke, </w:t>
            </w:r>
            <w:hyperlink r:id="rId12" w:history="1">
              <w:r w:rsidR="008A65E8" w:rsidRPr="00642FF5">
                <w:rPr>
                  <w:rStyle w:val="Hipervnculo"/>
                  <w:sz w:val="17"/>
                  <w:szCs w:val="17"/>
                </w:rPr>
                <w:t>dbo@gipuzkoa.eus</w:t>
              </w:r>
            </w:hyperlink>
            <w:r>
              <w:rPr>
                <w:sz w:val="17"/>
                <w:szCs w:val="17"/>
              </w:rPr>
              <w:t xml:space="preserve"> </w:t>
            </w:r>
            <w:r w:rsidRPr="009A42F9">
              <w:rPr>
                <w:sz w:val="17"/>
                <w:szCs w:val="17"/>
              </w:rPr>
              <w:t>helbidean.</w:t>
            </w:r>
          </w:p>
          <w:p w:rsidR="00531B29" w:rsidRPr="009A42F9" w:rsidRDefault="00531B29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</w:tc>
        <w:tc>
          <w:tcPr>
            <w:tcW w:w="5103" w:type="dxa"/>
          </w:tcPr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B167AA">
              <w:rPr>
                <w:sz w:val="17"/>
                <w:szCs w:val="17"/>
                <w:lang w:val="es-ES"/>
              </w:rPr>
              <w:t xml:space="preserve">Para cuestiones relativas al tratamiento de sus datos personales también puede ponerse en contacto con el delegado de protección de datos, en esta dirección: </w:t>
            </w:r>
            <w:hyperlink r:id="rId13" w:history="1">
              <w:r w:rsidRPr="008766DC">
                <w:rPr>
                  <w:rStyle w:val="Hipervnculo"/>
                  <w:sz w:val="17"/>
                  <w:szCs w:val="17"/>
                  <w:lang w:val="es-ES"/>
                </w:rPr>
                <w:t>dbo@gipuzkoa.eus</w:t>
              </w:r>
            </w:hyperlink>
            <w:r>
              <w:rPr>
                <w:sz w:val="17"/>
                <w:szCs w:val="17"/>
                <w:lang w:val="es-ES"/>
              </w:rPr>
              <w:t xml:space="preserve">  </w:t>
            </w:r>
          </w:p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</w:tc>
      </w:tr>
      <w:tr w:rsidR="00531B29" w:rsidRPr="009A42F9" w:rsidTr="00230A46">
        <w:tblPrEx>
          <w:tblLook w:val="04A0" w:firstRow="1" w:lastRow="0" w:firstColumn="1" w:lastColumn="0" w:noHBand="0" w:noVBand="1"/>
        </w:tblPrEx>
        <w:tc>
          <w:tcPr>
            <w:tcW w:w="5246" w:type="dxa"/>
          </w:tcPr>
          <w:p w:rsidR="00531B29" w:rsidRPr="009A42F9" w:rsidRDefault="00531B29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  <w:r w:rsidRPr="0086199C">
              <w:rPr>
                <w:sz w:val="17"/>
                <w:szCs w:val="17"/>
              </w:rPr>
              <w:t xml:space="preserve">Erreklamazioa aurkeztu ahal izango duzu datuak babesteko arloan eskumena duen kontrol-agintaritzan (Datuak Babesteko Euskal Agintaritza: </w:t>
            </w:r>
            <w:hyperlink r:id="rId14" w:history="1">
              <w:r w:rsidRPr="008766DC">
                <w:rPr>
                  <w:rStyle w:val="Hipervnculo"/>
                  <w:sz w:val="17"/>
                  <w:szCs w:val="17"/>
                </w:rPr>
                <w:t>https://avpd.euskadi.eus</w:t>
              </w:r>
            </w:hyperlink>
            <w:r>
              <w:rPr>
                <w:sz w:val="17"/>
                <w:szCs w:val="17"/>
              </w:rPr>
              <w:t xml:space="preserve"> </w:t>
            </w:r>
            <w:r w:rsidRPr="0086199C">
              <w:rPr>
                <w:sz w:val="17"/>
                <w:szCs w:val="17"/>
              </w:rPr>
              <w:t>), baldin eta ez baduzu lortu asebetetzerik zure eskubideak baliatzean.</w:t>
            </w:r>
          </w:p>
          <w:p w:rsidR="00531B29" w:rsidRPr="009A42F9" w:rsidRDefault="00531B29" w:rsidP="002C6308">
            <w:pPr>
              <w:pStyle w:val="TableParagraph"/>
              <w:ind w:left="69" w:right="139"/>
              <w:jc w:val="both"/>
              <w:rPr>
                <w:sz w:val="17"/>
                <w:szCs w:val="17"/>
              </w:rPr>
            </w:pPr>
          </w:p>
        </w:tc>
        <w:tc>
          <w:tcPr>
            <w:tcW w:w="5103" w:type="dxa"/>
          </w:tcPr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  <w:r w:rsidRPr="00B167AA">
              <w:rPr>
                <w:sz w:val="17"/>
                <w:szCs w:val="17"/>
                <w:lang w:val="es-ES"/>
              </w:rPr>
              <w:t xml:space="preserve">Podrá presentar reclamación ante la autoridad de control en materia de protección de datos competente (Autoridad Vasca de Protección de Datos: </w:t>
            </w:r>
            <w:hyperlink r:id="rId15" w:history="1">
              <w:r w:rsidRPr="00B167AA">
                <w:rPr>
                  <w:rStyle w:val="Hipervnculo"/>
                  <w:sz w:val="17"/>
                  <w:szCs w:val="17"/>
                  <w:lang w:val="es-ES"/>
                </w:rPr>
                <w:t>https://avpd.euskadi.eus</w:t>
              </w:r>
            </w:hyperlink>
            <w:r w:rsidRPr="00B167AA">
              <w:rPr>
                <w:sz w:val="17"/>
                <w:szCs w:val="17"/>
                <w:lang w:val="es-ES"/>
              </w:rPr>
              <w:t xml:space="preserve"> ) cuando no haya obtenido satisfacción en el ejercicio de sus derechos.</w:t>
            </w:r>
          </w:p>
          <w:p w:rsidR="00531B29" w:rsidRPr="00B167AA" w:rsidRDefault="00531B29" w:rsidP="002C6308">
            <w:pPr>
              <w:pStyle w:val="TableParagraph"/>
              <w:ind w:left="0" w:right="139"/>
              <w:jc w:val="both"/>
              <w:rPr>
                <w:sz w:val="17"/>
                <w:szCs w:val="17"/>
                <w:lang w:val="es-ES"/>
              </w:rPr>
            </w:pPr>
          </w:p>
        </w:tc>
      </w:tr>
    </w:tbl>
    <w:p w:rsidR="00D26FD6" w:rsidRDefault="00D26FD6" w:rsidP="00677CFC">
      <w:bookmarkStart w:id="0" w:name="_GoBack"/>
      <w:bookmarkEnd w:id="0"/>
    </w:p>
    <w:sectPr w:rsidR="00D26FD6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C0" w:rsidRDefault="00D066C0" w:rsidP="006227E8">
      <w:pPr>
        <w:spacing w:before="0" w:after="0" w:line="240" w:lineRule="auto"/>
      </w:pPr>
      <w:r>
        <w:separator/>
      </w:r>
    </w:p>
  </w:endnote>
  <w:endnote w:type="continuationSeparator" w:id="0">
    <w:p w:rsidR="00D066C0" w:rsidRDefault="00D066C0" w:rsidP="006227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C0" w:rsidRDefault="00D066C0" w:rsidP="006227E8">
      <w:pPr>
        <w:spacing w:before="0" w:after="0" w:line="240" w:lineRule="auto"/>
      </w:pPr>
      <w:r>
        <w:separator/>
      </w:r>
    </w:p>
  </w:footnote>
  <w:footnote w:type="continuationSeparator" w:id="0">
    <w:p w:rsidR="00D066C0" w:rsidRDefault="00D066C0" w:rsidP="006227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67" w:type="dxa"/>
      <w:tblLook w:val="04A0" w:firstRow="1" w:lastRow="0" w:firstColumn="1" w:lastColumn="0" w:noHBand="0" w:noVBand="1"/>
    </w:tblPr>
    <w:tblGrid>
      <w:gridCol w:w="4512"/>
      <w:gridCol w:w="4559"/>
    </w:tblGrid>
    <w:tr w:rsidR="003B00DB" w:rsidRPr="00C21014" w:rsidTr="00307C94">
      <w:tc>
        <w:tcPr>
          <w:tcW w:w="4605" w:type="dxa"/>
          <w:shd w:val="clear" w:color="auto" w:fill="auto"/>
          <w:vAlign w:val="center"/>
        </w:tcPr>
        <w:p w:rsidR="003B00DB" w:rsidRPr="00C21014" w:rsidRDefault="003B00DB" w:rsidP="003B00DB">
          <w:r w:rsidRPr="00C21014">
            <w:rPr>
              <w:noProof/>
              <w:lang w:val="es-ES" w:eastAsia="es-ES"/>
            </w:rPr>
            <w:drawing>
              <wp:inline distT="0" distB="0" distL="0" distR="0">
                <wp:extent cx="1460500" cy="702310"/>
                <wp:effectExtent l="0" t="0" r="0" b="254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702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  <w:vAlign w:val="center"/>
        </w:tcPr>
        <w:p w:rsidR="003B00DB" w:rsidRPr="00C21014" w:rsidRDefault="003B00DB" w:rsidP="003B00DB">
          <w:pPr>
            <w:jc w:val="right"/>
          </w:pPr>
          <w:r w:rsidRPr="00C21014">
            <w:rPr>
              <w:noProof/>
              <w:lang w:val="es-ES" w:eastAsia="es-ES"/>
            </w:rPr>
            <w:drawing>
              <wp:inline distT="0" distB="0" distL="0" distR="0">
                <wp:extent cx="2117725" cy="664210"/>
                <wp:effectExtent l="0" t="0" r="0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72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27E8" w:rsidRDefault="006227E8" w:rsidP="003B00D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ED"/>
    <w:rsid w:val="00013038"/>
    <w:rsid w:val="00027E46"/>
    <w:rsid w:val="00063DA0"/>
    <w:rsid w:val="000F2A46"/>
    <w:rsid w:val="00171B0E"/>
    <w:rsid w:val="0017256E"/>
    <w:rsid w:val="001A6D67"/>
    <w:rsid w:val="001C687B"/>
    <w:rsid w:val="001E53DF"/>
    <w:rsid w:val="001F3059"/>
    <w:rsid w:val="00230968"/>
    <w:rsid w:val="00230A46"/>
    <w:rsid w:val="002337B3"/>
    <w:rsid w:val="002857C4"/>
    <w:rsid w:val="00286CF1"/>
    <w:rsid w:val="002A0EA0"/>
    <w:rsid w:val="002C6308"/>
    <w:rsid w:val="003242BB"/>
    <w:rsid w:val="003302D4"/>
    <w:rsid w:val="003306D9"/>
    <w:rsid w:val="00344672"/>
    <w:rsid w:val="00381A27"/>
    <w:rsid w:val="0039721A"/>
    <w:rsid w:val="003A36FE"/>
    <w:rsid w:val="003B00DB"/>
    <w:rsid w:val="003E0585"/>
    <w:rsid w:val="003E27F6"/>
    <w:rsid w:val="003E284B"/>
    <w:rsid w:val="003F3102"/>
    <w:rsid w:val="0046623F"/>
    <w:rsid w:val="0049470B"/>
    <w:rsid w:val="004956E7"/>
    <w:rsid w:val="004B52BE"/>
    <w:rsid w:val="004D585C"/>
    <w:rsid w:val="004E6F62"/>
    <w:rsid w:val="004F1C76"/>
    <w:rsid w:val="0050444B"/>
    <w:rsid w:val="005145BA"/>
    <w:rsid w:val="00531B29"/>
    <w:rsid w:val="005419F9"/>
    <w:rsid w:val="0054251B"/>
    <w:rsid w:val="00590F16"/>
    <w:rsid w:val="005943CE"/>
    <w:rsid w:val="005D40D3"/>
    <w:rsid w:val="0061576E"/>
    <w:rsid w:val="006227E8"/>
    <w:rsid w:val="0067033B"/>
    <w:rsid w:val="0067118E"/>
    <w:rsid w:val="00677CFC"/>
    <w:rsid w:val="00686C53"/>
    <w:rsid w:val="00686E30"/>
    <w:rsid w:val="006B1106"/>
    <w:rsid w:val="006C3786"/>
    <w:rsid w:val="006F43ED"/>
    <w:rsid w:val="00712D13"/>
    <w:rsid w:val="007316F7"/>
    <w:rsid w:val="00770929"/>
    <w:rsid w:val="007A5BD0"/>
    <w:rsid w:val="007C58B5"/>
    <w:rsid w:val="007E5045"/>
    <w:rsid w:val="008042E8"/>
    <w:rsid w:val="00822A2F"/>
    <w:rsid w:val="00827DEF"/>
    <w:rsid w:val="0086199C"/>
    <w:rsid w:val="008705BF"/>
    <w:rsid w:val="00872B55"/>
    <w:rsid w:val="00885589"/>
    <w:rsid w:val="008A65E8"/>
    <w:rsid w:val="008C41B6"/>
    <w:rsid w:val="008D072A"/>
    <w:rsid w:val="00924656"/>
    <w:rsid w:val="00936204"/>
    <w:rsid w:val="009476BB"/>
    <w:rsid w:val="00952C55"/>
    <w:rsid w:val="00956D4B"/>
    <w:rsid w:val="009714D7"/>
    <w:rsid w:val="00975DE4"/>
    <w:rsid w:val="00985760"/>
    <w:rsid w:val="00996469"/>
    <w:rsid w:val="00996A9A"/>
    <w:rsid w:val="009C4FEC"/>
    <w:rsid w:val="009D6D0C"/>
    <w:rsid w:val="00A127E9"/>
    <w:rsid w:val="00A27123"/>
    <w:rsid w:val="00A42833"/>
    <w:rsid w:val="00A43378"/>
    <w:rsid w:val="00A500CE"/>
    <w:rsid w:val="00A514BA"/>
    <w:rsid w:val="00AD4B04"/>
    <w:rsid w:val="00B167AA"/>
    <w:rsid w:val="00B81FBF"/>
    <w:rsid w:val="00B95EF8"/>
    <w:rsid w:val="00BF78A1"/>
    <w:rsid w:val="00C16141"/>
    <w:rsid w:val="00C304A0"/>
    <w:rsid w:val="00CA4BD6"/>
    <w:rsid w:val="00CC58EF"/>
    <w:rsid w:val="00CD502C"/>
    <w:rsid w:val="00D066C0"/>
    <w:rsid w:val="00D204EA"/>
    <w:rsid w:val="00D26FD6"/>
    <w:rsid w:val="00D654B7"/>
    <w:rsid w:val="00D67DF1"/>
    <w:rsid w:val="00D91228"/>
    <w:rsid w:val="00D92CC9"/>
    <w:rsid w:val="00D963AE"/>
    <w:rsid w:val="00DA1C28"/>
    <w:rsid w:val="00DC79B0"/>
    <w:rsid w:val="00DE6E67"/>
    <w:rsid w:val="00DF7B28"/>
    <w:rsid w:val="00E1756D"/>
    <w:rsid w:val="00E21FFB"/>
    <w:rsid w:val="00E3047D"/>
    <w:rsid w:val="00E56454"/>
    <w:rsid w:val="00E631B2"/>
    <w:rsid w:val="00E9111F"/>
    <w:rsid w:val="00E941B1"/>
    <w:rsid w:val="00EF7561"/>
    <w:rsid w:val="00F1726C"/>
    <w:rsid w:val="00F411C3"/>
    <w:rsid w:val="00F477CF"/>
    <w:rsid w:val="00F66063"/>
    <w:rsid w:val="00F74B1E"/>
    <w:rsid w:val="00FC3624"/>
    <w:rsid w:val="00FC56FF"/>
    <w:rsid w:val="00F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DB0D19-977E-4773-84BA-10C9BC57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199C"/>
    <w:pPr>
      <w:spacing w:before="120" w:after="240"/>
      <w:jc w:val="both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6199C"/>
    <w:rPr>
      <w:rFonts w:eastAsiaTheme="minorEastAsia"/>
      <w:lang w:eastAsia="es-ES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199C"/>
    <w:pPr>
      <w:widowControl w:val="0"/>
      <w:autoSpaceDE w:val="0"/>
      <w:autoSpaceDN w:val="0"/>
      <w:spacing w:before="0" w:after="0" w:line="240" w:lineRule="auto"/>
      <w:ind w:left="200"/>
      <w:jc w:val="left"/>
    </w:pPr>
    <w:rPr>
      <w:rFonts w:ascii="Calibri" w:eastAsia="Calibri" w:hAnsi="Calibri" w:cs="Calibri"/>
      <w:lang w:val="eu-ES"/>
    </w:rPr>
  </w:style>
  <w:style w:type="character" w:styleId="Hipervnculo">
    <w:name w:val="Hyperlink"/>
    <w:basedOn w:val="Fuentedeprrafopredeter"/>
    <w:uiPriority w:val="99"/>
    <w:unhideWhenUsed/>
    <w:rsid w:val="0086199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2E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2E8"/>
    <w:rPr>
      <w:rFonts w:ascii="Segoe UI" w:eastAsiaTheme="minorEastAsia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227E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7E8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227E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7E8"/>
    <w:rPr>
      <w:rFonts w:eastAsiaTheme="minorEastAsia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F2A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@gipuzkoa.eus" TargetMode="External"/><Relationship Id="rId13" Type="http://schemas.openxmlformats.org/officeDocument/2006/relationships/hyperlink" Target="mailto:dbo@gipuzkoa.eu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ipuzkoa.eus/es/temas/medio-rural-agricultura-y-ganaderia" TargetMode="External"/><Relationship Id="rId12" Type="http://schemas.openxmlformats.org/officeDocument/2006/relationships/hyperlink" Target="mailto:dbo@gipuzkoa.eu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gipuzkoa.eus/eu/gaiak/landa-ingurunea-nekazaritza-eta-abeltzaintza" TargetMode="External"/><Relationship Id="rId11" Type="http://schemas.openxmlformats.org/officeDocument/2006/relationships/hyperlink" Target="https://egoitza.gipuzkoa.eus/es/proteccion-datos/ejercicio-derecho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vpd.euskadi.eus" TargetMode="External"/><Relationship Id="rId10" Type="http://schemas.openxmlformats.org/officeDocument/2006/relationships/hyperlink" Target="https://egoitza.gipuzkoa.eus/eu/datuen-babesa/eskubideak-erabiltze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bo@gipuzkoa.eus" TargetMode="External"/><Relationship Id="rId14" Type="http://schemas.openxmlformats.org/officeDocument/2006/relationships/hyperlink" Target="https://avpd.euskadi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1341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CANOURA OTERMIN, Igor</dc:creator>
  <cp:keywords/>
  <dc:description/>
  <cp:lastModifiedBy>LAB. FRAISORO - Calidad</cp:lastModifiedBy>
  <cp:revision>3</cp:revision>
  <cp:lastPrinted>2024-05-17T09:38:00Z</cp:lastPrinted>
  <dcterms:created xsi:type="dcterms:W3CDTF">2025-02-10T12:00:00Z</dcterms:created>
  <dcterms:modified xsi:type="dcterms:W3CDTF">2025-02-10T12:09:00Z</dcterms:modified>
</cp:coreProperties>
</file>