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65" w:rsidRDefault="00607165" w:rsidP="00607165">
      <w:pPr>
        <w:jc w:val="both"/>
        <w:rPr>
          <w:rStyle w:val="form-control-text"/>
          <w:rFonts w:ascii="Calibri" w:hAnsi="Calibri" w:cs="Calibri"/>
          <w:b/>
          <w:caps/>
          <w:lang w:val="eu-ES"/>
        </w:rPr>
      </w:pPr>
      <w:r w:rsidRPr="00607165">
        <w:rPr>
          <w:rStyle w:val="form-control-text"/>
          <w:rFonts w:ascii="Calibri" w:hAnsi="Calibri" w:cs="Calibri"/>
          <w:b/>
          <w:i/>
          <w:caps/>
          <w:color w:val="C45911" w:themeColor="accent2" w:themeShade="BF"/>
          <w:lang w:val="eu-ES"/>
        </w:rPr>
        <w:t xml:space="preserve">[idazkari kontuhartzailearen / kontuhartzailearen] </w:t>
      </w:r>
      <w:r w:rsidR="00AF368B" w:rsidRPr="00AF368B">
        <w:rPr>
          <w:rStyle w:val="form-control-text"/>
          <w:rFonts w:ascii="Calibri" w:hAnsi="Calibri" w:cs="Calibri"/>
          <w:b/>
          <w:caps/>
          <w:lang w:val="eu-ES"/>
        </w:rPr>
        <w:t xml:space="preserve">txosten </w:t>
      </w:r>
      <w:r w:rsidRPr="00DC4C4E">
        <w:rPr>
          <w:rStyle w:val="form-control-text"/>
          <w:rFonts w:ascii="Calibri" w:hAnsi="Calibri" w:cs="Calibri"/>
          <w:b/>
          <w:caps/>
          <w:lang w:val="eu-ES"/>
        </w:rPr>
        <w:t xml:space="preserve">proposamena, </w:t>
      </w:r>
      <w:r w:rsidRPr="00DC4C4E">
        <w:rPr>
          <w:rStyle w:val="form-control-text"/>
          <w:rFonts w:ascii="Calibri" w:hAnsi="Calibri" w:cs="Calibri"/>
          <w:b/>
          <w:i/>
          <w:caps/>
          <w:color w:val="C45911"/>
          <w:lang w:val="eu-ES"/>
        </w:rPr>
        <w:t>[.... (e) ko Udalean / …. Mankomunitatean]</w:t>
      </w:r>
      <w:r w:rsidRPr="00DC4C4E">
        <w:rPr>
          <w:rStyle w:val="form-control-text"/>
          <w:rFonts w:ascii="Calibri" w:hAnsi="Calibri" w:cs="Calibri"/>
          <w:b/>
          <w:caps/>
          <w:lang w:val="eu-ES"/>
        </w:rPr>
        <w:t xml:space="preserve"> barne-kontroleko eredua ezartzeko, Gipuzkoako Lurralde Historikoko Toki Erakundeen Aurrekontuei buruzko, abenduaren 19ko, 21/2003 Foru Arauaren IV. tituluan eta hura garatzen duen foru-dekretuan xedatutakoaren arabera.</w:t>
      </w:r>
    </w:p>
    <w:p w:rsidR="00607165" w:rsidRDefault="00607165" w:rsidP="00607165">
      <w:pPr>
        <w:jc w:val="both"/>
        <w:rPr>
          <w:rStyle w:val="form-control-text"/>
          <w:rFonts w:ascii="Calibri" w:hAnsi="Calibri" w:cs="Calibri"/>
          <w:b/>
          <w:caps/>
          <w:lang w:val="eu-ES"/>
        </w:rPr>
      </w:pPr>
    </w:p>
    <w:p w:rsidR="00E27C39" w:rsidRPr="00E47885" w:rsidRDefault="00E27C39" w:rsidP="001F4C32">
      <w:pPr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  <w:r w:rsidRPr="00E47885">
        <w:rPr>
          <w:rFonts w:ascii="Verdana" w:hAnsi="Verdana"/>
          <w:color w:val="000000"/>
          <w:sz w:val="23"/>
          <w:szCs w:val="23"/>
          <w:lang w:val="eu-ES"/>
        </w:rPr>
        <w:br/>
      </w:r>
      <w:r w:rsidRPr="00E47885">
        <w:rPr>
          <w:rFonts w:ascii="Verdana" w:hAnsi="Verdana"/>
          <w:color w:val="000000"/>
          <w:sz w:val="23"/>
          <w:szCs w:val="23"/>
          <w:lang w:val="eu-ES"/>
        </w:rPr>
        <w:br/>
      </w:r>
      <w:r w:rsidRPr="00E47885">
        <w:rPr>
          <w:rFonts w:ascii="Calibri" w:hAnsi="Calibri" w:cs="Calibri"/>
          <w:bCs/>
          <w:lang w:val="eu-ES"/>
        </w:rPr>
        <w:tab/>
        <w:t>Gipuzkoako Lurralde Historikoko Toki Erakundeen Aurrekontuei buruzko</w:t>
      </w:r>
      <w:r w:rsidR="001F4C32" w:rsidRPr="00E47885">
        <w:rPr>
          <w:rFonts w:ascii="Calibri" w:hAnsi="Calibri" w:cs="Calibri"/>
          <w:bCs/>
          <w:lang w:val="eu-ES"/>
        </w:rPr>
        <w:t>,</w:t>
      </w:r>
      <w:r w:rsidRPr="00E47885">
        <w:rPr>
          <w:rFonts w:ascii="Calibri" w:hAnsi="Calibri" w:cs="Calibri"/>
          <w:bCs/>
          <w:lang w:val="eu-ES"/>
        </w:rPr>
        <w:t xml:space="preserve"> abenduaren 19ko</w:t>
      </w:r>
      <w:r w:rsidR="001F4C32" w:rsidRPr="00E47885">
        <w:rPr>
          <w:rFonts w:ascii="Calibri" w:hAnsi="Calibri" w:cs="Calibri"/>
          <w:bCs/>
          <w:lang w:val="eu-ES"/>
        </w:rPr>
        <w:t>,</w:t>
      </w:r>
      <w:r w:rsidRPr="00E47885">
        <w:rPr>
          <w:rFonts w:ascii="Calibri" w:hAnsi="Calibri" w:cs="Calibri"/>
          <w:bCs/>
          <w:lang w:val="eu-ES"/>
        </w:rPr>
        <w:t xml:space="preserve"> 21/2003 Foru Arauaren IV. Tituluan, toki-erakundeen eta haien menpeko erakundeen kudeaketa ekonomiko propioari buruzko barne-kontrolaren funtzioak jasotzen dira. Funtzio horien barruan sartzen dira eduki ekonomikoko jardueren legezkotasun-kontrola, finantza-kontrola eta tokiko baliabide publikoen erabileraren eraginkortasunaren eta efizientziaren kontrol ekonomikoa, erabilitako antolamendu-sistema eta programatutako helburuak lortzeko egiten den kostua kontuan hartuta.</w:t>
      </w:r>
    </w:p>
    <w:p w:rsidR="00E27C39" w:rsidRPr="00E47885" w:rsidRDefault="00E27C39" w:rsidP="00E27C39">
      <w:pPr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  <w:r w:rsidRPr="00E47885">
        <w:rPr>
          <w:rFonts w:asciiTheme="minorHAnsi" w:hAnsiTheme="minorHAnsi" w:cstheme="minorHAnsi"/>
          <w:color w:val="000000"/>
          <w:lang w:val="eu-ES"/>
        </w:rPr>
        <w:br/>
      </w:r>
      <w:r w:rsidRPr="00E47885">
        <w:rPr>
          <w:rFonts w:ascii="Calibri" w:hAnsi="Calibri" w:cs="Calibri"/>
          <w:bCs/>
          <w:lang w:val="eu-ES"/>
        </w:rPr>
        <w:tab/>
        <w:t>Foru-arauaren atal hori 32/2018 Foru Dekretuak garatu zuen, abenduaren 27koak, Gipuzkoako Tokiko Sektore Publikoko erakundeen barne-kontrolaren araubide juridikoa arautzen duenak.</w:t>
      </w:r>
    </w:p>
    <w:p w:rsidR="00E27C39" w:rsidRPr="00E47885" w:rsidRDefault="00E27C39" w:rsidP="00E27C39">
      <w:pPr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  <w:r w:rsidRPr="00E47885">
        <w:rPr>
          <w:rFonts w:asciiTheme="minorHAnsi" w:hAnsiTheme="minorHAnsi" w:cstheme="minorHAnsi"/>
          <w:color w:val="000000"/>
          <w:lang w:val="eu-ES"/>
        </w:rPr>
        <w:br/>
      </w:r>
      <w:r w:rsidRPr="00E47885">
        <w:rPr>
          <w:rFonts w:ascii="Calibri" w:hAnsi="Calibri" w:cs="Calibri"/>
          <w:bCs/>
          <w:lang w:val="eu-ES"/>
        </w:rPr>
        <w:tab/>
        <w:t xml:space="preserve">Bi </w:t>
      </w:r>
      <w:r w:rsidR="001F4C32" w:rsidRPr="00E47885">
        <w:rPr>
          <w:rFonts w:ascii="Calibri" w:hAnsi="Calibri" w:cs="Calibri"/>
          <w:bCs/>
          <w:lang w:val="eu-ES"/>
        </w:rPr>
        <w:t>lege testu h</w:t>
      </w:r>
      <w:r w:rsidRPr="00E47885">
        <w:rPr>
          <w:rFonts w:ascii="Calibri" w:hAnsi="Calibri" w:cs="Calibri"/>
          <w:bCs/>
          <w:lang w:val="eu-ES"/>
        </w:rPr>
        <w:t>oriek Gipuzkoako Tokiko Sektore Publikoko erakundeen barne-kontroleko ereduaren konfigurazioaren h</w:t>
      </w:r>
      <w:r w:rsidR="00F24F93" w:rsidRPr="00E47885">
        <w:rPr>
          <w:rFonts w:ascii="Calibri" w:hAnsi="Calibri" w:cs="Calibri"/>
          <w:bCs/>
          <w:lang w:val="eu-ES"/>
        </w:rPr>
        <w:t xml:space="preserve">onako </w:t>
      </w:r>
      <w:r w:rsidRPr="00E47885">
        <w:rPr>
          <w:rFonts w:ascii="Calibri" w:hAnsi="Calibri" w:cs="Calibri"/>
          <w:bCs/>
          <w:lang w:val="eu-ES"/>
        </w:rPr>
        <w:t>alderdi</w:t>
      </w:r>
      <w:r w:rsidR="00F24F93" w:rsidRPr="00E47885">
        <w:rPr>
          <w:rFonts w:ascii="Calibri" w:hAnsi="Calibri" w:cs="Calibri"/>
          <w:bCs/>
          <w:lang w:val="eu-ES"/>
        </w:rPr>
        <w:t>ak</w:t>
      </w:r>
      <w:r w:rsidRPr="00E47885">
        <w:rPr>
          <w:rFonts w:ascii="Calibri" w:hAnsi="Calibri" w:cs="Calibri"/>
          <w:bCs/>
          <w:lang w:val="eu-ES"/>
        </w:rPr>
        <w:t xml:space="preserve"> </w:t>
      </w:r>
      <w:r w:rsidR="00985C61" w:rsidRPr="00E47885">
        <w:rPr>
          <w:rFonts w:ascii="Calibri" w:hAnsi="Calibri" w:cs="Calibri"/>
          <w:bCs/>
          <w:lang w:val="eu-ES"/>
        </w:rPr>
        <w:t>xedatzen</w:t>
      </w:r>
      <w:r w:rsidRPr="00E47885">
        <w:rPr>
          <w:rFonts w:ascii="Calibri" w:hAnsi="Calibri" w:cs="Calibri"/>
          <w:bCs/>
          <w:lang w:val="eu-ES"/>
        </w:rPr>
        <w:t xml:space="preserve"> dituzte:</w:t>
      </w:r>
    </w:p>
    <w:p w:rsidR="00E27C39" w:rsidRPr="00E47885" w:rsidRDefault="00E27C39" w:rsidP="00E27C39">
      <w:pPr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E47885" w:rsidRDefault="00F24F93" w:rsidP="00E27C39">
      <w:pPr>
        <w:pStyle w:val="Zerrenda-paragrafoa"/>
        <w:numPr>
          <w:ilvl w:val="0"/>
          <w:numId w:val="3"/>
        </w:numPr>
        <w:jc w:val="both"/>
        <w:rPr>
          <w:rFonts w:ascii="Calibri" w:hAnsi="Calibri" w:cs="Calibri"/>
          <w:bCs/>
          <w:lang w:val="eu-ES"/>
        </w:rPr>
      </w:pPr>
      <w:r w:rsidRPr="00E47885">
        <w:rPr>
          <w:rFonts w:ascii="Calibri" w:hAnsi="Calibri" w:cs="Calibri"/>
          <w:bCs/>
          <w:lang w:val="eu-ES"/>
        </w:rPr>
        <w:t>K</w:t>
      </w:r>
      <w:r w:rsidR="00E27C39" w:rsidRPr="00E47885">
        <w:rPr>
          <w:rFonts w:ascii="Calibri" w:hAnsi="Calibri" w:cs="Calibri"/>
          <w:bCs/>
          <w:lang w:val="eu-ES"/>
        </w:rPr>
        <w:t>ontrola egiteko unearen arabera, kontrolatutako egintza onartu aurretik edo ondoren egin daiteke</w:t>
      </w:r>
      <w:r w:rsidR="00862B44" w:rsidRPr="00E47885">
        <w:rPr>
          <w:rFonts w:ascii="Calibri" w:hAnsi="Calibri" w:cs="Calibri"/>
          <w:bCs/>
          <w:lang w:val="eu-ES"/>
        </w:rPr>
        <w:t>la</w:t>
      </w:r>
      <w:r w:rsidRPr="00E47885">
        <w:rPr>
          <w:rFonts w:ascii="Calibri" w:hAnsi="Calibri" w:cs="Calibri"/>
          <w:bCs/>
          <w:lang w:val="eu-ES"/>
        </w:rPr>
        <w:t>.</w:t>
      </w:r>
    </w:p>
    <w:p w:rsidR="00E27C39" w:rsidRPr="00E47885" w:rsidRDefault="00E27C39" w:rsidP="00E27C39">
      <w:pPr>
        <w:pStyle w:val="Zerrenda-paragrafoa"/>
        <w:ind w:left="720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E47885" w:rsidRDefault="00E27C39" w:rsidP="00E27C39">
      <w:pPr>
        <w:pStyle w:val="Zerrenda-paragrafoa"/>
        <w:numPr>
          <w:ilvl w:val="0"/>
          <w:numId w:val="3"/>
        </w:numPr>
        <w:jc w:val="both"/>
        <w:rPr>
          <w:rFonts w:ascii="Calibri" w:hAnsi="Calibri" w:cs="Calibri"/>
          <w:bCs/>
          <w:lang w:val="eu-ES"/>
        </w:rPr>
      </w:pPr>
      <w:r w:rsidRPr="005E4C72">
        <w:rPr>
          <w:rFonts w:ascii="Calibri" w:hAnsi="Calibri" w:cs="Calibri"/>
          <w:bCs/>
          <w:u w:val="single"/>
          <w:lang w:val="eu-ES"/>
        </w:rPr>
        <w:t>Eskubide</w:t>
      </w:r>
      <w:r w:rsidR="005E4C72">
        <w:rPr>
          <w:rFonts w:ascii="Calibri" w:hAnsi="Calibri" w:cs="Calibri"/>
          <w:bCs/>
          <w:u w:val="single"/>
          <w:lang w:val="eu-ES"/>
        </w:rPr>
        <w:t xml:space="preserve"> eta sarrer</w:t>
      </w:r>
      <w:r w:rsidRPr="005E4C72">
        <w:rPr>
          <w:rFonts w:ascii="Calibri" w:hAnsi="Calibri" w:cs="Calibri"/>
          <w:bCs/>
          <w:u w:val="single"/>
          <w:lang w:val="eu-ES"/>
        </w:rPr>
        <w:t>en aurretiazko fiskalizazioari dagokionez</w:t>
      </w:r>
      <w:r w:rsidRPr="00E47885">
        <w:rPr>
          <w:rFonts w:ascii="Calibri" w:hAnsi="Calibri" w:cs="Calibri"/>
          <w:bCs/>
          <w:lang w:val="eu-ES"/>
        </w:rPr>
        <w:t>, toki-erakundeek</w:t>
      </w:r>
      <w:r w:rsidR="00F24F93" w:rsidRPr="00E47885">
        <w:rPr>
          <w:rFonts w:ascii="Calibri" w:hAnsi="Calibri" w:cs="Calibri"/>
          <w:bCs/>
          <w:lang w:val="eu-ES"/>
        </w:rPr>
        <w:t xml:space="preserve"> erabaki ahal izango dutela</w:t>
      </w:r>
      <w:r w:rsidRPr="00E47885">
        <w:rPr>
          <w:rFonts w:ascii="Calibri" w:hAnsi="Calibri" w:cs="Calibri"/>
          <w:bCs/>
          <w:lang w:val="eu-ES"/>
        </w:rPr>
        <w:t xml:space="preserve">, Osoko Bilkuraren </w:t>
      </w:r>
      <w:r w:rsidR="00F24F93" w:rsidRPr="00E47885">
        <w:rPr>
          <w:rFonts w:ascii="Calibri" w:hAnsi="Calibri" w:cs="Calibri"/>
          <w:bCs/>
          <w:lang w:val="eu-ES"/>
        </w:rPr>
        <w:t>akordio</w:t>
      </w:r>
      <w:r w:rsidRPr="00E47885">
        <w:rPr>
          <w:rFonts w:ascii="Calibri" w:hAnsi="Calibri" w:cs="Calibri"/>
          <w:bCs/>
          <w:lang w:val="eu-ES"/>
        </w:rPr>
        <w:t xml:space="preserve"> bidez, </w:t>
      </w:r>
      <w:r w:rsidR="00F24F93" w:rsidRPr="00E47885">
        <w:rPr>
          <w:rFonts w:ascii="Calibri" w:hAnsi="Calibri" w:cs="Calibri"/>
          <w:bCs/>
          <w:lang w:val="eu-ES"/>
        </w:rPr>
        <w:t xml:space="preserve">eskubide eta sarreren aurretiazko  fiskalizazioa egin beharrean, kontabilitatean haren berri hartzeko kontrola eramatea, eta ondorengo </w:t>
      </w:r>
      <w:r w:rsidR="00985C61" w:rsidRPr="00E47885">
        <w:rPr>
          <w:rFonts w:ascii="Calibri" w:hAnsi="Calibri" w:cs="Calibri"/>
          <w:bCs/>
          <w:lang w:val="eu-ES"/>
        </w:rPr>
        <w:t>kontrol</w:t>
      </w:r>
      <w:r w:rsidR="00F24F93" w:rsidRPr="00E47885">
        <w:rPr>
          <w:rFonts w:ascii="Calibri" w:hAnsi="Calibri" w:cs="Calibri"/>
          <w:bCs/>
          <w:lang w:val="eu-ES"/>
        </w:rPr>
        <w:t>-jarduerak egitea laginketa edo auditoretza-teknikak erabiliz</w:t>
      </w:r>
      <w:r w:rsidRPr="00E47885">
        <w:rPr>
          <w:rFonts w:ascii="Calibri" w:hAnsi="Calibri" w:cs="Calibri"/>
          <w:bCs/>
          <w:lang w:val="eu-ES"/>
        </w:rPr>
        <w:t xml:space="preserve"> </w:t>
      </w:r>
      <w:r w:rsidRPr="00E47885">
        <w:rPr>
          <w:rFonts w:ascii="Calibri" w:hAnsi="Calibri" w:cs="Calibri"/>
          <w:bCs/>
          <w:i/>
          <w:lang w:val="eu-ES"/>
        </w:rPr>
        <w:t>(21/2003 F</w:t>
      </w:r>
      <w:r w:rsidR="00F24F93" w:rsidRPr="00E47885">
        <w:rPr>
          <w:rFonts w:ascii="Calibri" w:hAnsi="Calibri" w:cs="Calibri"/>
          <w:bCs/>
          <w:i/>
          <w:lang w:val="eu-ES"/>
        </w:rPr>
        <w:t xml:space="preserve">A 74.4 art. eta </w:t>
      </w:r>
      <w:r w:rsidRPr="00E47885">
        <w:rPr>
          <w:rFonts w:ascii="Calibri" w:hAnsi="Calibri" w:cs="Calibri"/>
          <w:bCs/>
          <w:i/>
          <w:lang w:val="eu-ES"/>
        </w:rPr>
        <w:t>32/2018 FD</w:t>
      </w:r>
      <w:r w:rsidR="00F24F93" w:rsidRPr="00E47885">
        <w:rPr>
          <w:rFonts w:ascii="Calibri" w:hAnsi="Calibri" w:cs="Calibri"/>
          <w:bCs/>
          <w:i/>
          <w:lang w:val="eu-ES"/>
        </w:rPr>
        <w:t xml:space="preserve"> 9. Art.</w:t>
      </w:r>
      <w:r w:rsidRPr="00E47885">
        <w:rPr>
          <w:rFonts w:ascii="Calibri" w:hAnsi="Calibri" w:cs="Calibri"/>
          <w:bCs/>
          <w:lang w:val="eu-ES"/>
        </w:rPr>
        <w:t>).</w:t>
      </w:r>
    </w:p>
    <w:p w:rsidR="00E27C39" w:rsidRPr="00E27C39" w:rsidRDefault="00E27C39" w:rsidP="00E27C39">
      <w:pPr>
        <w:pStyle w:val="Zerrenda-paragrafoa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985C61" w:rsidRDefault="00985C61" w:rsidP="00985C61">
      <w:pPr>
        <w:pStyle w:val="Zerrenda-paragrafoa"/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>O</w:t>
      </w:r>
      <w:r w:rsidRPr="0002307B">
        <w:rPr>
          <w:rFonts w:ascii="Calibri" w:hAnsi="Calibri" w:cs="Calibri"/>
          <w:lang w:val="eu-ES"/>
        </w:rPr>
        <w:t>rdezkapenak ez d</w:t>
      </w:r>
      <w:r>
        <w:rPr>
          <w:rFonts w:ascii="Calibri" w:hAnsi="Calibri" w:cs="Calibri"/>
          <w:lang w:val="eu-ES"/>
        </w:rPr>
        <w:t>u inolaz ere hartuko</w:t>
      </w:r>
      <w:r w:rsidRPr="0002307B">
        <w:rPr>
          <w:rFonts w:ascii="Calibri" w:hAnsi="Calibri" w:cs="Calibri"/>
          <w:lang w:val="eu-ES"/>
        </w:rPr>
        <w:t xml:space="preserve"> </w:t>
      </w:r>
      <w:r>
        <w:rPr>
          <w:rFonts w:ascii="Calibri" w:hAnsi="Calibri" w:cs="Calibri"/>
          <w:lang w:val="eu-ES"/>
        </w:rPr>
        <w:t>okerreko</w:t>
      </w:r>
      <w:r w:rsidRPr="0002307B">
        <w:rPr>
          <w:rFonts w:ascii="Calibri" w:hAnsi="Calibri" w:cs="Calibri"/>
          <w:lang w:val="eu-ES"/>
        </w:rPr>
        <w:t xml:space="preserve"> diru-sarrer</w:t>
      </w:r>
      <w:r>
        <w:rPr>
          <w:rFonts w:ascii="Calibri" w:hAnsi="Calibri" w:cs="Calibri"/>
          <w:lang w:val="eu-ES"/>
        </w:rPr>
        <w:t>a</w:t>
      </w:r>
      <w:r w:rsidRPr="0002307B">
        <w:rPr>
          <w:rFonts w:ascii="Calibri" w:hAnsi="Calibri" w:cs="Calibri"/>
          <w:lang w:val="eu-ES"/>
        </w:rPr>
        <w:t xml:space="preserve"> itzulketen ondoriozko ord</w:t>
      </w:r>
      <w:r>
        <w:rPr>
          <w:rFonts w:ascii="Calibri" w:hAnsi="Calibri" w:cs="Calibri"/>
          <w:lang w:val="eu-ES"/>
        </w:rPr>
        <w:t xml:space="preserve">ainketa manamendu eta </w:t>
      </w:r>
      <w:r w:rsidRPr="0002307B">
        <w:rPr>
          <w:rFonts w:ascii="Calibri" w:hAnsi="Calibri" w:cs="Calibri"/>
          <w:lang w:val="eu-ES"/>
        </w:rPr>
        <w:t>ordainketa</w:t>
      </w:r>
      <w:r>
        <w:rPr>
          <w:rFonts w:ascii="Calibri" w:hAnsi="Calibri" w:cs="Calibri"/>
          <w:lang w:val="eu-ES"/>
        </w:rPr>
        <w:t xml:space="preserve"> materialaren fiskalizazioa</w:t>
      </w:r>
      <w:r w:rsidR="00E27C39" w:rsidRPr="00985C61">
        <w:rPr>
          <w:rFonts w:ascii="Calibri" w:hAnsi="Calibri" w:cs="Calibri"/>
          <w:bCs/>
        </w:rPr>
        <w:t>.</w:t>
      </w:r>
    </w:p>
    <w:p w:rsidR="00E27C39" w:rsidRPr="00E27C39" w:rsidRDefault="00E27C39" w:rsidP="00E27C39">
      <w:pPr>
        <w:pStyle w:val="Zerrenda-paragrafoa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DC2740" w:rsidRDefault="00E27C39" w:rsidP="00E27C39">
      <w:pPr>
        <w:pStyle w:val="Zerrenda-paragrafoa"/>
        <w:numPr>
          <w:ilvl w:val="0"/>
          <w:numId w:val="3"/>
        </w:numPr>
        <w:jc w:val="both"/>
        <w:rPr>
          <w:rFonts w:ascii="Calibri" w:hAnsi="Calibri" w:cs="Calibri"/>
          <w:lang w:val="eu-ES"/>
        </w:rPr>
      </w:pPr>
      <w:r w:rsidRPr="005E4C72">
        <w:rPr>
          <w:rFonts w:ascii="Calibri" w:hAnsi="Calibri" w:cs="Calibri"/>
          <w:u w:val="single"/>
          <w:lang w:val="eu-ES"/>
        </w:rPr>
        <w:t xml:space="preserve">Gastuen </w:t>
      </w:r>
      <w:r w:rsidR="00985C61" w:rsidRPr="005E4C72">
        <w:rPr>
          <w:rFonts w:ascii="Calibri" w:hAnsi="Calibri" w:cs="Calibri"/>
          <w:u w:val="single"/>
          <w:lang w:val="eu-ES"/>
        </w:rPr>
        <w:t xml:space="preserve">aurretiazko </w:t>
      </w:r>
      <w:r w:rsidRPr="005E4C72">
        <w:rPr>
          <w:rFonts w:ascii="Calibri" w:hAnsi="Calibri" w:cs="Calibri"/>
          <w:u w:val="single"/>
          <w:lang w:val="eu-ES"/>
        </w:rPr>
        <w:t xml:space="preserve">fiskalizazioari eta </w:t>
      </w:r>
      <w:r w:rsidR="00985C61" w:rsidRPr="005E4C72">
        <w:rPr>
          <w:rFonts w:ascii="Calibri" w:hAnsi="Calibri" w:cs="Calibri"/>
          <w:u w:val="single"/>
          <w:lang w:val="eu-ES"/>
        </w:rPr>
        <w:t>kontu</w:t>
      </w:r>
      <w:r w:rsidRPr="005E4C72">
        <w:rPr>
          <w:rFonts w:ascii="Calibri" w:hAnsi="Calibri" w:cs="Calibri"/>
          <w:u w:val="single"/>
          <w:lang w:val="eu-ES"/>
        </w:rPr>
        <w:t>-hartzeari dagokienez</w:t>
      </w:r>
      <w:r w:rsidRPr="00DC2740">
        <w:rPr>
          <w:rFonts w:ascii="Calibri" w:hAnsi="Calibri" w:cs="Calibri"/>
          <w:lang w:val="eu-ES"/>
        </w:rPr>
        <w:t xml:space="preserve">, ezartzen dute Osoko Bilkurak, lehendakariaren proposamenez eta organo kontu-hartzaileak txostena egin ondoren, </w:t>
      </w:r>
      <w:r w:rsidR="00985C61" w:rsidRPr="00DC2740">
        <w:rPr>
          <w:rFonts w:ascii="Calibri" w:hAnsi="Calibri" w:cs="Calibri"/>
          <w:lang w:val="eu-ES"/>
        </w:rPr>
        <w:t>aurretiazko</w:t>
      </w:r>
      <w:r w:rsidRPr="00DC2740">
        <w:rPr>
          <w:rFonts w:ascii="Calibri" w:hAnsi="Calibri" w:cs="Calibri"/>
          <w:lang w:val="eu-ES"/>
        </w:rPr>
        <w:t xml:space="preserve"> esku-hartzea honako alderdi hauek egiaztatzera mugatu ahal izango dela ( </w:t>
      </w:r>
      <w:r w:rsidRPr="00DC2740">
        <w:rPr>
          <w:rFonts w:ascii="Calibri" w:hAnsi="Calibri" w:cs="Calibri"/>
          <w:i/>
          <w:lang w:val="eu-ES"/>
        </w:rPr>
        <w:t>21/2003 FA</w:t>
      </w:r>
      <w:r w:rsidR="00DC2740" w:rsidRPr="00DC2740">
        <w:rPr>
          <w:rFonts w:ascii="Calibri" w:hAnsi="Calibri" w:cs="Calibri"/>
          <w:i/>
          <w:lang w:val="eu-ES"/>
        </w:rPr>
        <w:t xml:space="preserve"> 71.art. 2 eta 3 puntuak, eta </w:t>
      </w:r>
      <w:r w:rsidRPr="00DC2740">
        <w:rPr>
          <w:rFonts w:ascii="Calibri" w:hAnsi="Calibri" w:cs="Calibri"/>
          <w:i/>
          <w:lang w:val="eu-ES"/>
        </w:rPr>
        <w:t>32/2018 FD</w:t>
      </w:r>
      <w:r w:rsidR="00DC2740" w:rsidRPr="00DC2740">
        <w:rPr>
          <w:rFonts w:ascii="Calibri" w:hAnsi="Calibri" w:cs="Calibri"/>
          <w:i/>
          <w:lang w:val="eu-ES"/>
        </w:rPr>
        <w:t xml:space="preserve"> 13. art.</w:t>
      </w:r>
      <w:r w:rsidRPr="00DC2740">
        <w:rPr>
          <w:rFonts w:ascii="Calibri" w:hAnsi="Calibri" w:cs="Calibri"/>
          <w:i/>
          <w:lang w:val="eu-ES"/>
        </w:rPr>
        <w:t>):</w:t>
      </w:r>
    </w:p>
    <w:p w:rsidR="001F4C32" w:rsidRPr="00E27C39" w:rsidRDefault="001F4C32" w:rsidP="001F4C32">
      <w:pPr>
        <w:pStyle w:val="Zerrenda-paragrafoa"/>
        <w:ind w:left="720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EE0C5F" w:rsidRDefault="00E27C39" w:rsidP="001F4C32">
      <w:pPr>
        <w:pStyle w:val="Zerrenda-paragrafoa"/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EE0C5F">
        <w:rPr>
          <w:rFonts w:ascii="Calibri" w:hAnsi="Calibri" w:cs="Calibri"/>
          <w:lang w:val="eu-ES"/>
        </w:rPr>
        <w:t xml:space="preserve">Aurrekontu-kreditua </w:t>
      </w:r>
      <w:r w:rsidR="00EE0C5F" w:rsidRPr="00EE0C5F">
        <w:rPr>
          <w:rFonts w:ascii="Calibri" w:hAnsi="Calibri" w:cs="Calibri"/>
          <w:lang w:val="eu-ES"/>
        </w:rPr>
        <w:t>ba</w:t>
      </w:r>
      <w:r w:rsidRPr="00EE0C5F">
        <w:rPr>
          <w:rFonts w:ascii="Calibri" w:hAnsi="Calibri" w:cs="Calibri"/>
          <w:lang w:val="eu-ES"/>
        </w:rPr>
        <w:t>dagoela, eta proposatutakoa egokia dela egin nahi den gastuaren edo betebeharraren izaera</w:t>
      </w:r>
      <w:r w:rsidR="00EE0C5F" w:rsidRPr="00EE0C5F">
        <w:rPr>
          <w:rFonts w:ascii="Calibri" w:hAnsi="Calibri" w:cs="Calibri"/>
          <w:lang w:val="eu-ES"/>
        </w:rPr>
        <w:t xml:space="preserve"> kontuan hartuta</w:t>
      </w:r>
      <w:r w:rsidRPr="00EE0C5F">
        <w:rPr>
          <w:rFonts w:ascii="Calibri" w:hAnsi="Calibri" w:cs="Calibri"/>
          <w:lang w:val="eu-ES"/>
        </w:rPr>
        <w:t>.</w:t>
      </w:r>
    </w:p>
    <w:p w:rsidR="001F4C32" w:rsidRPr="00EE0C5F" w:rsidRDefault="001F4C32" w:rsidP="001F4C32">
      <w:pPr>
        <w:pStyle w:val="Zerrenda-paragrafoa"/>
        <w:ind w:left="1429"/>
        <w:jc w:val="both"/>
        <w:rPr>
          <w:rFonts w:ascii="Calibri" w:hAnsi="Calibri" w:cs="Calibri"/>
          <w:lang w:val="eu-ES"/>
        </w:rPr>
      </w:pPr>
    </w:p>
    <w:p w:rsidR="00E27C39" w:rsidRPr="00EE0C5F" w:rsidRDefault="00E27C39" w:rsidP="001F4C32">
      <w:pPr>
        <w:pStyle w:val="Zerrenda-paragrafoa"/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EE0C5F">
        <w:rPr>
          <w:rFonts w:ascii="Calibri" w:hAnsi="Calibri" w:cs="Calibri"/>
          <w:lang w:val="eu-ES"/>
        </w:rPr>
        <w:t>Gastuak aldez aurretik izapidetzen badira eta gastu horiek hurrengo ekitaldian hasi behar badira gauzatzen, edo</w:t>
      </w:r>
      <w:r w:rsidR="00EE0C5F" w:rsidRPr="00EE0C5F">
        <w:rPr>
          <w:rFonts w:ascii="Calibri" w:hAnsi="Calibri" w:cs="Calibri"/>
          <w:lang w:val="eu-ES"/>
        </w:rPr>
        <w:t>ta finantzaketa lotua badute</w:t>
      </w:r>
      <w:r w:rsidRPr="00EE0C5F">
        <w:rPr>
          <w:rFonts w:ascii="Calibri" w:hAnsi="Calibri" w:cs="Calibri"/>
          <w:lang w:val="eu-ES"/>
        </w:rPr>
        <w:t>, egiaztatu</w:t>
      </w:r>
      <w:r w:rsidR="00EE0C5F" w:rsidRPr="00EE0C5F">
        <w:rPr>
          <w:rFonts w:ascii="Calibri" w:hAnsi="Calibri" w:cs="Calibri"/>
          <w:lang w:val="eu-ES"/>
        </w:rPr>
        <w:t>ko</w:t>
      </w:r>
      <w:r w:rsidRPr="00EE0C5F">
        <w:rPr>
          <w:rFonts w:ascii="Calibri" w:hAnsi="Calibri" w:cs="Calibri"/>
          <w:lang w:val="eu-ES"/>
        </w:rPr>
        <w:t xml:space="preserve"> da </w:t>
      </w:r>
      <w:r w:rsidR="00EE0C5F" w:rsidRPr="00EE0C5F">
        <w:rPr>
          <w:rFonts w:ascii="Calibri" w:hAnsi="Calibri" w:cs="Calibri"/>
          <w:lang w:val="eu-ES"/>
        </w:rPr>
        <w:lastRenderedPageBreak/>
        <w:t xml:space="preserve">jasotzen ote den </w:t>
      </w:r>
      <w:r w:rsidRPr="00EE0C5F">
        <w:rPr>
          <w:rFonts w:ascii="Calibri" w:hAnsi="Calibri" w:cs="Calibri"/>
          <w:lang w:val="eu-ES"/>
        </w:rPr>
        <w:t xml:space="preserve">kreditua benetan </w:t>
      </w:r>
      <w:r w:rsidR="00EE0C5F" w:rsidRPr="00EE0C5F">
        <w:rPr>
          <w:rFonts w:ascii="Calibri" w:hAnsi="Calibri" w:cs="Calibri"/>
          <w:lang w:val="eu-ES"/>
        </w:rPr>
        <w:t xml:space="preserve">izateari dagokionez edo gastua finantzatuko duten baliabideak kontsolidatzeari dagokionez eteteko baldintzarik. </w:t>
      </w:r>
    </w:p>
    <w:p w:rsidR="00EE0C5F" w:rsidRPr="00EE0C5F" w:rsidRDefault="00EE0C5F" w:rsidP="00EE0C5F">
      <w:pPr>
        <w:pStyle w:val="Zerrenda-paragrafoa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B86102" w:rsidRDefault="00E27C39" w:rsidP="001F4C32">
      <w:pPr>
        <w:pStyle w:val="Zerrenda-paragrafoa"/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B86102">
        <w:rPr>
          <w:rFonts w:ascii="Calibri" w:hAnsi="Calibri" w:cs="Calibri"/>
          <w:lang w:val="eu-ES"/>
        </w:rPr>
        <w:t xml:space="preserve">Urte anitzeko gastu-konpromisoak hartu behar direnean, </w:t>
      </w:r>
      <w:r w:rsidR="00B86102" w:rsidRPr="00B86102">
        <w:rPr>
          <w:rFonts w:ascii="Calibri" w:hAnsi="Calibri" w:cs="Calibri"/>
          <w:lang w:val="eu-ES"/>
        </w:rPr>
        <w:t xml:space="preserve">egiaztatuko da </w:t>
      </w:r>
      <w:r w:rsidRPr="00B86102">
        <w:rPr>
          <w:rFonts w:ascii="Calibri" w:hAnsi="Calibri" w:cs="Calibri"/>
          <w:lang w:val="eu-ES"/>
        </w:rPr>
        <w:t xml:space="preserve">21/2003 Foru Arauaren 22. </w:t>
      </w:r>
      <w:r w:rsidR="00B86102" w:rsidRPr="00B86102">
        <w:rPr>
          <w:rFonts w:ascii="Calibri" w:hAnsi="Calibri" w:cs="Calibri"/>
          <w:lang w:val="eu-ES"/>
        </w:rPr>
        <w:t>A</w:t>
      </w:r>
      <w:r w:rsidRPr="00B86102">
        <w:rPr>
          <w:rFonts w:ascii="Calibri" w:hAnsi="Calibri" w:cs="Calibri"/>
          <w:lang w:val="eu-ES"/>
        </w:rPr>
        <w:t>rtikuluan</w:t>
      </w:r>
      <w:r w:rsidR="00B86102" w:rsidRPr="00B86102">
        <w:rPr>
          <w:rFonts w:ascii="Calibri" w:hAnsi="Calibri" w:cs="Calibri"/>
          <w:lang w:val="eu-ES"/>
        </w:rPr>
        <w:t xml:space="preserve"> jasotakoa ere betetzen ote den.</w:t>
      </w:r>
    </w:p>
    <w:p w:rsidR="001F4C32" w:rsidRPr="00E27C39" w:rsidRDefault="001F4C32" w:rsidP="001F4C32">
      <w:pPr>
        <w:pStyle w:val="Zerrenda-paragrafoa"/>
        <w:ind w:left="1429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8835FB" w:rsidRDefault="00E27C39" w:rsidP="001F4C32">
      <w:pPr>
        <w:pStyle w:val="Zerrenda-paragrafoa"/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8835FB">
        <w:rPr>
          <w:rFonts w:ascii="Calibri" w:hAnsi="Calibri" w:cs="Calibri"/>
          <w:lang w:val="eu-ES"/>
        </w:rPr>
        <w:t>Betebeharrak edo gastuak organo eskudunak sortzen dituela.</w:t>
      </w:r>
    </w:p>
    <w:p w:rsidR="001F4C32" w:rsidRPr="001F4C32" w:rsidRDefault="001F4C32" w:rsidP="001F4C32">
      <w:pPr>
        <w:pStyle w:val="Zerrenda-paragrafoa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8835FB" w:rsidRDefault="00E27C39" w:rsidP="001F4C32">
      <w:pPr>
        <w:pStyle w:val="Zerrenda-paragrafoa"/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8835FB">
        <w:rPr>
          <w:rFonts w:ascii="Calibri" w:hAnsi="Calibri" w:cs="Calibri"/>
          <w:lang w:val="eu-ES"/>
        </w:rPr>
        <w:t>Kudeaketa-prozesuan duten garrantzia</w:t>
      </w:r>
      <w:r w:rsidR="008835FB" w:rsidRPr="008835FB">
        <w:rPr>
          <w:rFonts w:ascii="Calibri" w:hAnsi="Calibri" w:cs="Calibri"/>
          <w:lang w:val="eu-ES"/>
        </w:rPr>
        <w:t xml:space="preserve"> dela eta, organo kontu-hartzailearen </w:t>
      </w:r>
      <w:r w:rsidR="00F80767">
        <w:rPr>
          <w:rFonts w:ascii="Calibri" w:hAnsi="Calibri" w:cs="Calibri"/>
          <w:lang w:val="eu-ES"/>
        </w:rPr>
        <w:t xml:space="preserve">aldeko </w:t>
      </w:r>
      <w:r w:rsidR="008835FB" w:rsidRPr="008835FB">
        <w:rPr>
          <w:rFonts w:ascii="Calibri" w:hAnsi="Calibri" w:cs="Calibri"/>
          <w:lang w:val="eu-ES"/>
        </w:rPr>
        <w:t>txostena irakurri ondoren</w:t>
      </w:r>
      <w:r w:rsidR="00F80767">
        <w:rPr>
          <w:rFonts w:ascii="Calibri" w:hAnsi="Calibri" w:cs="Calibri"/>
          <w:lang w:val="eu-ES"/>
        </w:rPr>
        <w:t>,</w:t>
      </w:r>
      <w:r w:rsidR="008835FB" w:rsidRPr="008835FB">
        <w:rPr>
          <w:rFonts w:ascii="Calibri" w:hAnsi="Calibri" w:cs="Calibri"/>
          <w:lang w:val="eu-ES"/>
        </w:rPr>
        <w:t xml:space="preserve"> </w:t>
      </w:r>
      <w:r w:rsidR="00F80767" w:rsidRPr="008835FB">
        <w:rPr>
          <w:rFonts w:ascii="Calibri" w:hAnsi="Calibri" w:cs="Calibri"/>
          <w:lang w:val="eu-ES"/>
        </w:rPr>
        <w:t>Lehendakaritzak proposatu</w:t>
      </w:r>
      <w:r w:rsidR="00F80767">
        <w:rPr>
          <w:rFonts w:ascii="Calibri" w:hAnsi="Calibri" w:cs="Calibri"/>
          <w:lang w:val="eu-ES"/>
        </w:rPr>
        <w:t>ta</w:t>
      </w:r>
      <w:r w:rsidR="00F80767" w:rsidRPr="008835FB">
        <w:rPr>
          <w:rFonts w:ascii="Calibri" w:hAnsi="Calibri" w:cs="Calibri"/>
          <w:lang w:val="eu-ES"/>
        </w:rPr>
        <w:t xml:space="preserve"> </w:t>
      </w:r>
      <w:r w:rsidR="008835FB" w:rsidRPr="008835FB">
        <w:rPr>
          <w:rFonts w:ascii="Calibri" w:hAnsi="Calibri" w:cs="Calibri"/>
          <w:lang w:val="eu-ES"/>
        </w:rPr>
        <w:t xml:space="preserve">Osoko Bilkurak zehazten dituen beste alderdi batzuk. </w:t>
      </w:r>
    </w:p>
    <w:p w:rsidR="001F4C32" w:rsidRPr="001F4C32" w:rsidRDefault="001F4C32" w:rsidP="001F4C32">
      <w:pPr>
        <w:pStyle w:val="Zerrenda-paragrafoa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E47885" w:rsidRDefault="00E27C39" w:rsidP="00103C79">
      <w:pPr>
        <w:pStyle w:val="Zerrenda-paragrafoa"/>
        <w:ind w:left="1429"/>
        <w:jc w:val="both"/>
        <w:rPr>
          <w:rFonts w:ascii="Calibri" w:hAnsi="Calibri" w:cs="Calibri"/>
          <w:lang w:val="eu-ES"/>
        </w:rPr>
      </w:pPr>
      <w:r w:rsidRPr="00E47885">
        <w:rPr>
          <w:rFonts w:ascii="Calibri" w:hAnsi="Calibri" w:cs="Calibri"/>
          <w:lang w:val="eu-ES"/>
        </w:rPr>
        <w:t>Alderdi horiek zehazterakoan, arreta berezia jarriko zaie jarduera publikoetan objektibotasuna, gardentasuna, diskriminaziorik eza eta tratu-berdintasuna bermatzeko araudi erregulatzailean jasotako betekizunei.</w:t>
      </w:r>
    </w:p>
    <w:p w:rsidR="00103C79" w:rsidRPr="003600E6" w:rsidRDefault="00E27C39" w:rsidP="005A3B27">
      <w:pPr>
        <w:spacing w:before="120" w:after="120"/>
        <w:ind w:left="709"/>
        <w:jc w:val="both"/>
        <w:rPr>
          <w:rFonts w:ascii="Calibri" w:hAnsi="Calibri" w:cs="Calibri"/>
          <w:lang w:val="eu-ES"/>
        </w:rPr>
      </w:pPr>
      <w:r w:rsidRPr="00E27C39">
        <w:rPr>
          <w:rFonts w:asciiTheme="minorHAnsi" w:hAnsiTheme="minorHAnsi" w:cstheme="minorHAnsi"/>
          <w:color w:val="000000"/>
          <w:lang w:val="eu-ES"/>
        </w:rPr>
        <w:br/>
      </w:r>
      <w:r w:rsidR="003600E6">
        <w:rPr>
          <w:rFonts w:ascii="Calibri" w:hAnsi="Calibri" w:cs="Calibri"/>
          <w:lang w:val="eu-ES"/>
        </w:rPr>
        <w:t xml:space="preserve">Puntu honetan azaldutakoari eragotzi gabe, </w:t>
      </w:r>
      <w:r w:rsidR="00762F81" w:rsidRPr="003600E6">
        <w:rPr>
          <w:rFonts w:ascii="Calibri" w:hAnsi="Calibri" w:cs="Calibri"/>
          <w:lang w:val="eu-ES"/>
        </w:rPr>
        <w:t>gastuaren likidazioaren edo obligazioen onarpenaren aurretiazko</w:t>
      </w:r>
      <w:r w:rsidR="003600E6" w:rsidRPr="003600E6">
        <w:rPr>
          <w:rFonts w:ascii="Calibri" w:hAnsi="Calibri" w:cs="Calibri"/>
          <w:lang w:val="eu-ES"/>
        </w:rPr>
        <w:t xml:space="preserve"> kontu-hartzea egitean, </w:t>
      </w:r>
      <w:r w:rsidR="003600E6">
        <w:rPr>
          <w:rFonts w:ascii="Calibri" w:hAnsi="Calibri" w:cs="Calibri"/>
          <w:lang w:val="eu-ES"/>
        </w:rPr>
        <w:t xml:space="preserve">beste </w:t>
      </w:r>
      <w:r w:rsidR="003600E6" w:rsidRPr="003600E6">
        <w:rPr>
          <w:rFonts w:ascii="Calibri" w:hAnsi="Calibri" w:cs="Calibri"/>
          <w:lang w:val="eu-ES"/>
        </w:rPr>
        <w:t>honako hauek beti egiaztatu beharko dira (32/2018 FD 19 artikulua):</w:t>
      </w:r>
    </w:p>
    <w:p w:rsidR="00103C79" w:rsidRPr="003600E6" w:rsidRDefault="00103C79" w:rsidP="005A3B27">
      <w:pPr>
        <w:spacing w:before="120" w:after="120"/>
        <w:ind w:left="1418"/>
        <w:jc w:val="both"/>
        <w:rPr>
          <w:rFonts w:ascii="Calibri" w:hAnsi="Calibri" w:cs="Calibri"/>
          <w:lang w:val="eu-ES"/>
        </w:rPr>
      </w:pPr>
      <w:r w:rsidRPr="003600E6">
        <w:rPr>
          <w:rFonts w:ascii="Calibri" w:hAnsi="Calibri" w:cs="Calibri"/>
          <w:lang w:val="eu-ES"/>
        </w:rPr>
        <w:t>a) Obligazioek erantzutea aldeko iritziarekin onartu eta, hala badagokio, fiskalizatu diren gastuei, salbu eta gastuaren onespena eta obligazioaren onarpena aldi berean egin behar badira.</w:t>
      </w:r>
    </w:p>
    <w:p w:rsidR="00103C79" w:rsidRPr="003600E6" w:rsidRDefault="00103C79" w:rsidP="005A3B27">
      <w:pPr>
        <w:spacing w:before="120" w:after="120"/>
        <w:ind w:left="1418"/>
        <w:jc w:val="both"/>
        <w:rPr>
          <w:rFonts w:ascii="Calibri" w:hAnsi="Calibri" w:cs="Calibri"/>
          <w:lang w:val="eu-ES"/>
        </w:rPr>
      </w:pPr>
      <w:r w:rsidRPr="003600E6">
        <w:rPr>
          <w:rFonts w:ascii="Calibri" w:hAnsi="Calibri" w:cs="Calibri"/>
          <w:lang w:val="eu-ES"/>
        </w:rPr>
        <w:t>b) Obligazioaren frogagiri guztiak bat etortzea aplikagarriak diren lege eta erregelamenduzko xedapenekin. Nolanahi ere, dokumentazioan honako hauek jaso behar dira:</w:t>
      </w:r>
    </w:p>
    <w:p w:rsidR="00103C79" w:rsidRPr="003600E6" w:rsidRDefault="00103C79" w:rsidP="00F80767">
      <w:pPr>
        <w:pStyle w:val="Zerrenda-paragrafoa"/>
        <w:numPr>
          <w:ilvl w:val="0"/>
          <w:numId w:val="12"/>
        </w:numPr>
        <w:tabs>
          <w:tab w:val="left" w:pos="709"/>
        </w:tabs>
        <w:ind w:left="1985"/>
        <w:jc w:val="both"/>
        <w:rPr>
          <w:rFonts w:ascii="Calibri" w:hAnsi="Calibri" w:cs="Calibri"/>
          <w:lang w:val="eu-ES"/>
        </w:rPr>
      </w:pPr>
      <w:r w:rsidRPr="003600E6">
        <w:rPr>
          <w:rFonts w:ascii="Calibri" w:hAnsi="Calibri" w:cs="Calibri"/>
          <w:lang w:val="eu-ES"/>
        </w:rPr>
        <w:t>Hartzekodunaren identifikazioa.</w:t>
      </w:r>
    </w:p>
    <w:p w:rsidR="00103C79" w:rsidRPr="003600E6" w:rsidRDefault="00103C79" w:rsidP="00F80767">
      <w:pPr>
        <w:pStyle w:val="Zerrenda-paragrafoa"/>
        <w:numPr>
          <w:ilvl w:val="0"/>
          <w:numId w:val="12"/>
        </w:numPr>
        <w:tabs>
          <w:tab w:val="left" w:pos="709"/>
        </w:tabs>
        <w:ind w:left="1985"/>
        <w:jc w:val="both"/>
        <w:rPr>
          <w:rFonts w:ascii="Calibri" w:hAnsi="Calibri" w:cs="Calibri"/>
          <w:lang w:val="eu-ES"/>
        </w:rPr>
      </w:pPr>
      <w:r w:rsidRPr="003600E6">
        <w:rPr>
          <w:rFonts w:ascii="Calibri" w:hAnsi="Calibri" w:cs="Calibri"/>
          <w:lang w:val="eu-ES"/>
        </w:rPr>
        <w:t>Obligazioaren zenbateko zehatza.</w:t>
      </w:r>
    </w:p>
    <w:p w:rsidR="00103C79" w:rsidRPr="003600E6" w:rsidRDefault="00103C79" w:rsidP="00F80767">
      <w:pPr>
        <w:pStyle w:val="Zerrenda-paragrafoa"/>
        <w:numPr>
          <w:ilvl w:val="0"/>
          <w:numId w:val="12"/>
        </w:numPr>
        <w:tabs>
          <w:tab w:val="left" w:pos="709"/>
        </w:tabs>
        <w:ind w:left="1985"/>
        <w:jc w:val="both"/>
        <w:rPr>
          <w:rFonts w:ascii="Calibri" w:hAnsi="Calibri" w:cs="Calibri"/>
          <w:lang w:val="eu-ES"/>
        </w:rPr>
      </w:pPr>
      <w:r w:rsidRPr="003600E6">
        <w:rPr>
          <w:rFonts w:ascii="Calibri" w:hAnsi="Calibri" w:cs="Calibri"/>
          <w:lang w:val="eu-ES"/>
        </w:rPr>
        <w:t>Ordainketaren obligazioa dakarten prestazioak, zerbitzuak edo beste arrazoi batzuk.</w:t>
      </w:r>
    </w:p>
    <w:p w:rsidR="00103C79" w:rsidRPr="003600E6" w:rsidRDefault="00103C79" w:rsidP="005A3B27">
      <w:pPr>
        <w:tabs>
          <w:tab w:val="left" w:pos="709"/>
        </w:tabs>
        <w:ind w:left="1418"/>
        <w:jc w:val="both"/>
        <w:rPr>
          <w:rFonts w:ascii="Calibri" w:hAnsi="Calibri" w:cs="Calibri"/>
          <w:lang w:val="eu-ES"/>
        </w:rPr>
      </w:pPr>
      <w:r w:rsidRPr="003600E6">
        <w:rPr>
          <w:rFonts w:ascii="Calibri" w:hAnsi="Calibri" w:cs="Calibri"/>
          <w:lang w:val="eu-ES"/>
        </w:rPr>
        <w:br/>
        <w:t>c) Materialki egiaztatzea, bidezkoa denean, dena delako obra, zerbitzua, hornidura edo gastua benetan eta adostasunez gauzatu dela eta, hala badagokio, egiaztapen hori egin dela.</w:t>
      </w:r>
    </w:p>
    <w:p w:rsidR="00103C79" w:rsidRDefault="00103C79" w:rsidP="001F4C32">
      <w:pPr>
        <w:tabs>
          <w:tab w:val="left" w:pos="709"/>
        </w:tabs>
        <w:ind w:left="709"/>
        <w:jc w:val="both"/>
        <w:rPr>
          <w:rFonts w:ascii="Calibri" w:hAnsi="Calibri" w:cs="Calibri"/>
          <w:lang w:val="eu-ES"/>
        </w:rPr>
      </w:pPr>
    </w:p>
    <w:p w:rsidR="00E27C39" w:rsidRDefault="00E27C39" w:rsidP="001F4C32">
      <w:pPr>
        <w:tabs>
          <w:tab w:val="left" w:pos="709"/>
        </w:tabs>
        <w:ind w:left="709"/>
        <w:jc w:val="both"/>
        <w:rPr>
          <w:rFonts w:ascii="Calibri" w:hAnsi="Calibri" w:cs="Calibri"/>
          <w:lang w:val="eu-ES"/>
        </w:rPr>
      </w:pPr>
      <w:r w:rsidRPr="00553896">
        <w:rPr>
          <w:rFonts w:ascii="Calibri" w:hAnsi="Calibri" w:cs="Calibri"/>
          <w:lang w:val="eu-ES"/>
        </w:rPr>
        <w:t>A</w:t>
      </w:r>
      <w:r w:rsidR="00DB12BC" w:rsidRPr="00553896">
        <w:rPr>
          <w:rFonts w:ascii="Calibri" w:hAnsi="Calibri" w:cs="Calibri"/>
          <w:lang w:val="eu-ES"/>
        </w:rPr>
        <w:t>urretiazko</w:t>
      </w:r>
      <w:r w:rsidRPr="00553896">
        <w:rPr>
          <w:rFonts w:ascii="Calibri" w:hAnsi="Calibri" w:cs="Calibri"/>
          <w:lang w:val="eu-ES"/>
        </w:rPr>
        <w:t xml:space="preserve"> fiskalizazioaren e</w:t>
      </w:r>
      <w:r w:rsidR="00DB12BC" w:rsidRPr="00553896">
        <w:rPr>
          <w:rFonts w:ascii="Calibri" w:hAnsi="Calibri" w:cs="Calibri"/>
          <w:lang w:val="eu-ES"/>
        </w:rPr>
        <w:t>do</w:t>
      </w:r>
      <w:r w:rsidRPr="00553896">
        <w:rPr>
          <w:rFonts w:ascii="Calibri" w:hAnsi="Calibri" w:cs="Calibri"/>
          <w:lang w:val="eu-ES"/>
        </w:rPr>
        <w:t xml:space="preserve"> esku-hartze mugatuaren mende dauden betebehar edo gastuei beste ikuskapen oso bat egin ahal izango zaie</w:t>
      </w:r>
      <w:r w:rsidR="00DB12BC" w:rsidRPr="00553896">
        <w:rPr>
          <w:rFonts w:ascii="Calibri" w:hAnsi="Calibri" w:cs="Calibri"/>
          <w:lang w:val="eu-ES"/>
        </w:rPr>
        <w:t xml:space="preserve"> gastua gauzatu</w:t>
      </w:r>
      <w:r w:rsidRPr="00553896">
        <w:rPr>
          <w:rFonts w:ascii="Calibri" w:hAnsi="Calibri" w:cs="Calibri"/>
          <w:lang w:val="eu-ES"/>
        </w:rPr>
        <w:t xml:space="preserve"> ondoren, fiskalizazio hori eragin zuten egintza, dokumentu edo espedienteen lagin adierazgarri baten gainean. Jarduera horiek organo kontu-hartzaileak egindako finantza-kontroleko urteko planean jasotako finantza-kontrol iraunkorraren esparruan egingo dira. Hori guztia, kasu bakoitzean aplikatu beharreko xedapenetara egokitzen direla egiaztatzeko eta kredituen kudeaketan legezkotasuna zenbateraino betetzen den zehazteko.</w:t>
      </w:r>
    </w:p>
    <w:p w:rsidR="00103C79" w:rsidRDefault="00103C79" w:rsidP="001F4C32">
      <w:pPr>
        <w:tabs>
          <w:tab w:val="left" w:pos="709"/>
        </w:tabs>
        <w:ind w:left="709"/>
        <w:jc w:val="both"/>
        <w:rPr>
          <w:rFonts w:ascii="Calibri" w:hAnsi="Calibri" w:cs="Calibri"/>
          <w:lang w:val="eu-ES"/>
        </w:rPr>
      </w:pPr>
    </w:p>
    <w:p w:rsidR="00103C79" w:rsidRPr="00553896" w:rsidRDefault="00103C79" w:rsidP="001F4C32">
      <w:pPr>
        <w:tabs>
          <w:tab w:val="left" w:pos="709"/>
        </w:tabs>
        <w:ind w:left="709"/>
        <w:jc w:val="both"/>
        <w:rPr>
          <w:rFonts w:ascii="Calibri" w:hAnsi="Calibri" w:cs="Calibri"/>
          <w:lang w:val="eu-ES"/>
        </w:rPr>
      </w:pPr>
    </w:p>
    <w:p w:rsidR="00103C79" w:rsidRDefault="00103C79" w:rsidP="001F4C32">
      <w:pPr>
        <w:tabs>
          <w:tab w:val="left" w:pos="709"/>
        </w:tabs>
        <w:ind w:left="709"/>
        <w:jc w:val="both"/>
        <w:rPr>
          <w:rFonts w:ascii="Calibri" w:hAnsi="Calibri" w:cs="Calibri"/>
          <w:lang w:val="eu-ES"/>
        </w:rPr>
      </w:pPr>
    </w:p>
    <w:p w:rsidR="00E27C39" w:rsidRDefault="00E27C39" w:rsidP="001F4C32">
      <w:pPr>
        <w:tabs>
          <w:tab w:val="left" w:pos="709"/>
        </w:tabs>
        <w:ind w:left="709"/>
        <w:jc w:val="both"/>
        <w:rPr>
          <w:rFonts w:ascii="Calibri" w:hAnsi="Calibri" w:cs="Calibri"/>
          <w:lang w:val="eu-ES"/>
        </w:rPr>
      </w:pPr>
      <w:r w:rsidRPr="00553896">
        <w:rPr>
          <w:rFonts w:ascii="Calibri" w:hAnsi="Calibri" w:cs="Calibri"/>
          <w:lang w:val="eu-ES"/>
        </w:rPr>
        <w:lastRenderedPageBreak/>
        <w:t>A</w:t>
      </w:r>
      <w:r w:rsidR="00DB12BC" w:rsidRPr="00553896">
        <w:rPr>
          <w:rFonts w:ascii="Calibri" w:hAnsi="Calibri" w:cs="Calibri"/>
          <w:lang w:val="eu-ES"/>
        </w:rPr>
        <w:t>urretiazko</w:t>
      </w:r>
      <w:r w:rsidRPr="00553896">
        <w:rPr>
          <w:rFonts w:ascii="Calibri" w:hAnsi="Calibri" w:cs="Calibri"/>
          <w:lang w:val="eu-ES"/>
        </w:rPr>
        <w:t xml:space="preserve"> fiskalizazio eta esku-hartze mugaturako oinarrizko betekizunen araubidea adosten ez den gastu motei eta betebeharrei dagokienez, </w:t>
      </w:r>
      <w:r w:rsidR="00553896" w:rsidRPr="00553896">
        <w:rPr>
          <w:rFonts w:ascii="Calibri" w:hAnsi="Calibri" w:cs="Calibri"/>
          <w:lang w:val="eu-ES"/>
        </w:rPr>
        <w:t>aurretiazko</w:t>
      </w:r>
      <w:r w:rsidRPr="00553896">
        <w:rPr>
          <w:rFonts w:ascii="Calibri" w:hAnsi="Calibri" w:cs="Calibri"/>
          <w:lang w:val="eu-ES"/>
        </w:rPr>
        <w:t xml:space="preserve"> fiskalizazio eta esku-hartze erregimen orokorra aplikatuko </w:t>
      </w:r>
      <w:r w:rsidR="00553896" w:rsidRPr="00553896">
        <w:rPr>
          <w:rFonts w:ascii="Calibri" w:hAnsi="Calibri" w:cs="Calibri"/>
          <w:lang w:val="eu-ES"/>
        </w:rPr>
        <w:t>zaie</w:t>
      </w:r>
      <w:r w:rsidRPr="00553896">
        <w:rPr>
          <w:rFonts w:ascii="Calibri" w:hAnsi="Calibri" w:cs="Calibri"/>
          <w:lang w:val="eu-ES"/>
        </w:rPr>
        <w:t xml:space="preserve">. </w:t>
      </w:r>
      <w:r w:rsidR="00553896" w:rsidRPr="00553896">
        <w:rPr>
          <w:rFonts w:ascii="Calibri" w:hAnsi="Calibri" w:cs="Calibri"/>
          <w:lang w:val="eu-ES"/>
        </w:rPr>
        <w:t xml:space="preserve">Baita </w:t>
      </w:r>
      <w:r w:rsidRPr="00553896">
        <w:rPr>
          <w:rFonts w:ascii="Calibri" w:hAnsi="Calibri" w:cs="Calibri"/>
          <w:lang w:val="eu-ES"/>
        </w:rPr>
        <w:t>zenbateko zehaztugabea duten gastuei ere</w:t>
      </w:r>
      <w:r w:rsidR="00553896" w:rsidRPr="00553896">
        <w:rPr>
          <w:rFonts w:ascii="Calibri" w:hAnsi="Calibri" w:cs="Calibri"/>
          <w:lang w:val="eu-ES"/>
        </w:rPr>
        <w:t>.</w:t>
      </w:r>
    </w:p>
    <w:p w:rsidR="000A149A" w:rsidRPr="00553896" w:rsidRDefault="000A149A" w:rsidP="001F4C32">
      <w:pPr>
        <w:tabs>
          <w:tab w:val="left" w:pos="709"/>
        </w:tabs>
        <w:ind w:left="709"/>
        <w:jc w:val="both"/>
        <w:rPr>
          <w:rFonts w:ascii="Calibri" w:hAnsi="Calibri" w:cs="Calibri"/>
          <w:lang w:val="eu-ES"/>
        </w:rPr>
      </w:pPr>
    </w:p>
    <w:p w:rsidR="00E27C39" w:rsidRPr="0096047E" w:rsidRDefault="00E27C39" w:rsidP="000A149A">
      <w:pPr>
        <w:pStyle w:val="Zerrenda-paragrafoa"/>
        <w:numPr>
          <w:ilvl w:val="0"/>
          <w:numId w:val="5"/>
        </w:numPr>
        <w:jc w:val="both"/>
        <w:rPr>
          <w:rFonts w:ascii="Calibri" w:hAnsi="Calibri" w:cs="Calibri"/>
          <w:lang w:val="eu-ES"/>
        </w:rPr>
      </w:pPr>
      <w:r w:rsidRPr="0096047E">
        <w:rPr>
          <w:rFonts w:ascii="Calibri" w:hAnsi="Calibri" w:cs="Calibri"/>
          <w:lang w:val="eu-ES"/>
        </w:rPr>
        <w:t xml:space="preserve">Kontrol organoak gastu eta ordainketen gaineko kontuhartzailetza eginkizunean jarritako </w:t>
      </w:r>
      <w:r w:rsidRPr="005E4C72">
        <w:rPr>
          <w:rFonts w:ascii="Calibri" w:hAnsi="Calibri" w:cs="Calibri"/>
          <w:u w:val="single"/>
          <w:lang w:val="eu-ES"/>
        </w:rPr>
        <w:t xml:space="preserve">eragozpenak </w:t>
      </w:r>
      <w:r w:rsidR="00C76293" w:rsidRPr="005E4C72">
        <w:rPr>
          <w:rFonts w:ascii="Calibri" w:hAnsi="Calibri" w:cs="Calibri"/>
          <w:u w:val="single"/>
          <w:lang w:val="eu-ES"/>
        </w:rPr>
        <w:t>izaera etenarazlea izateari edo ez izateari</w:t>
      </w:r>
      <w:r w:rsidRPr="005E4C72">
        <w:rPr>
          <w:rFonts w:ascii="Calibri" w:hAnsi="Calibri" w:cs="Calibri"/>
          <w:u w:val="single"/>
          <w:lang w:val="eu-ES"/>
        </w:rPr>
        <w:t xml:space="preserve"> dagokionez</w:t>
      </w:r>
      <w:r w:rsidRPr="0096047E">
        <w:rPr>
          <w:rFonts w:ascii="Calibri" w:hAnsi="Calibri" w:cs="Calibri"/>
          <w:lang w:val="eu-ES"/>
        </w:rPr>
        <w:t xml:space="preserve">, foru arauaren 70.3 artikuluak eta foru dekretuaren 12.3 artikuluak </w:t>
      </w:r>
      <w:r w:rsidR="00C76293">
        <w:rPr>
          <w:rFonts w:ascii="Calibri" w:hAnsi="Calibri" w:cs="Calibri"/>
          <w:lang w:val="eu-ES"/>
        </w:rPr>
        <w:t>ezartzen dute izaera etenarazlea honako kasuetan izango dutela</w:t>
      </w:r>
      <w:r w:rsidRPr="0096047E">
        <w:rPr>
          <w:rFonts w:ascii="Calibri" w:hAnsi="Calibri" w:cs="Calibri"/>
          <w:lang w:val="eu-ES"/>
        </w:rPr>
        <w:t>:</w:t>
      </w:r>
    </w:p>
    <w:p w:rsidR="000A149A" w:rsidRPr="000A149A" w:rsidRDefault="000A149A" w:rsidP="000A149A">
      <w:pPr>
        <w:pStyle w:val="Zerrenda-paragrafoa"/>
        <w:ind w:left="720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C76293" w:rsidRDefault="00E27C39" w:rsidP="0096047E">
      <w:pPr>
        <w:pStyle w:val="Zerrenda-paragrafoa"/>
        <w:numPr>
          <w:ilvl w:val="0"/>
          <w:numId w:val="6"/>
        </w:numPr>
        <w:ind w:left="1418"/>
        <w:jc w:val="both"/>
        <w:rPr>
          <w:rFonts w:ascii="Calibri" w:hAnsi="Calibri" w:cs="Calibri"/>
          <w:lang w:val="eu-ES"/>
        </w:rPr>
      </w:pPr>
      <w:r w:rsidRPr="00C76293">
        <w:rPr>
          <w:rFonts w:ascii="Calibri" w:hAnsi="Calibri" w:cs="Calibri"/>
          <w:lang w:val="eu-ES"/>
        </w:rPr>
        <w:t>Kreditu eskasian oinarritzen denean edo proposatutakoa egokia ez denean.</w:t>
      </w:r>
    </w:p>
    <w:p w:rsidR="000A149A" w:rsidRPr="000A149A" w:rsidRDefault="000A149A" w:rsidP="0096047E">
      <w:pPr>
        <w:pStyle w:val="Zerrenda-paragrafoa"/>
        <w:ind w:left="1418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Default="00E27C39" w:rsidP="0096047E">
      <w:pPr>
        <w:pStyle w:val="Zerrenda-paragrafoa"/>
        <w:numPr>
          <w:ilvl w:val="0"/>
          <w:numId w:val="6"/>
        </w:numPr>
        <w:ind w:left="1418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  <w:r w:rsidRPr="00C76293">
        <w:rPr>
          <w:rFonts w:ascii="Calibri" w:hAnsi="Calibri" w:cs="Calibri"/>
          <w:lang w:val="eu-ES"/>
        </w:rPr>
        <w:t>Ordainketa-aginduak sorrarazi zituzten e</w:t>
      </w:r>
      <w:r w:rsidR="000A149A" w:rsidRPr="00C76293">
        <w:rPr>
          <w:rFonts w:ascii="Calibri" w:hAnsi="Calibri" w:cs="Calibri"/>
          <w:lang w:val="eu-ES"/>
        </w:rPr>
        <w:t>gintzak fiskalizatu ez direnean</w:t>
      </w:r>
      <w:r w:rsidR="00C76293" w:rsidRPr="00C76293">
        <w:rPr>
          <w:rFonts w:ascii="Calibri" w:hAnsi="Calibri" w:cs="Calibri"/>
          <w:lang w:val="eu-ES"/>
        </w:rPr>
        <w:t>.</w:t>
      </w:r>
    </w:p>
    <w:p w:rsidR="000A149A" w:rsidRPr="000A149A" w:rsidRDefault="000A149A" w:rsidP="0096047E">
      <w:pPr>
        <w:pStyle w:val="Zerrenda-paragrafoa"/>
        <w:ind w:left="1418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F750FC" w:rsidRDefault="00C76293" w:rsidP="0096047E">
      <w:pPr>
        <w:pStyle w:val="Zerrenda-paragrafoa"/>
        <w:numPr>
          <w:ilvl w:val="0"/>
          <w:numId w:val="6"/>
        </w:numPr>
        <w:ind w:left="1418"/>
        <w:jc w:val="both"/>
        <w:rPr>
          <w:rFonts w:ascii="Calibri" w:hAnsi="Calibri" w:cs="Calibri"/>
          <w:lang w:val="eu-ES"/>
        </w:rPr>
      </w:pPr>
      <w:r w:rsidRPr="00F750FC">
        <w:rPr>
          <w:rFonts w:ascii="Calibri" w:hAnsi="Calibri" w:cs="Calibri"/>
          <w:lang w:val="eu-ES"/>
        </w:rPr>
        <w:t>Espedientean f</w:t>
      </w:r>
      <w:r w:rsidR="00E27C39" w:rsidRPr="00F750FC">
        <w:rPr>
          <w:rFonts w:ascii="Calibri" w:hAnsi="Calibri" w:cs="Calibri"/>
          <w:lang w:val="eu-ES"/>
        </w:rPr>
        <w:t>untsezko betekizun edo izapide</w:t>
      </w:r>
      <w:r w:rsidRPr="00F750FC">
        <w:rPr>
          <w:rFonts w:ascii="Calibri" w:hAnsi="Calibri" w:cs="Calibri"/>
          <w:lang w:val="eu-ES"/>
        </w:rPr>
        <w:t>ak alde batera utzi diren kasu</w:t>
      </w:r>
      <w:r w:rsidR="00E27C39" w:rsidRPr="00F750FC">
        <w:rPr>
          <w:rFonts w:ascii="Calibri" w:hAnsi="Calibri" w:cs="Calibri"/>
          <w:lang w:val="eu-ES"/>
        </w:rPr>
        <w:t xml:space="preserve"> hauetan:</w:t>
      </w:r>
    </w:p>
    <w:p w:rsidR="00E27C39" w:rsidRDefault="00E27C39" w:rsidP="00790E25">
      <w:pPr>
        <w:ind w:left="1418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  <w:r w:rsidRPr="00E27C39">
        <w:rPr>
          <w:rFonts w:asciiTheme="minorHAnsi" w:hAnsiTheme="minorHAnsi" w:cstheme="minorHAnsi"/>
          <w:color w:val="000000"/>
          <w:lang w:val="eu-ES"/>
        </w:rPr>
        <w:br/>
      </w:r>
      <w:r w:rsidR="000A149A" w:rsidRPr="00CA6A8F">
        <w:rPr>
          <w:rFonts w:ascii="Calibri" w:hAnsi="Calibri" w:cs="Calibri"/>
          <w:lang w:val="eu-ES"/>
        </w:rPr>
        <w:t>-</w:t>
      </w:r>
      <w:r w:rsidRPr="00CA6A8F">
        <w:rPr>
          <w:rFonts w:ascii="Calibri" w:hAnsi="Calibri" w:cs="Calibri"/>
          <w:lang w:val="eu-ES"/>
        </w:rPr>
        <w:t xml:space="preserve"> Gastua onartzeko eskumenik ez duen organo bati proposatzen zaionean.</w:t>
      </w:r>
    </w:p>
    <w:p w:rsidR="000A149A" w:rsidRPr="00E27C39" w:rsidRDefault="000A149A" w:rsidP="00790E25">
      <w:pPr>
        <w:ind w:left="1418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2C50D7" w:rsidRDefault="000A149A" w:rsidP="00790E25">
      <w:pPr>
        <w:ind w:left="1418"/>
        <w:jc w:val="both"/>
        <w:rPr>
          <w:rFonts w:ascii="Calibri" w:hAnsi="Calibri" w:cs="Calibri"/>
          <w:lang w:val="eu-ES"/>
        </w:rPr>
      </w:pPr>
      <w:r w:rsidRPr="002C50D7">
        <w:rPr>
          <w:rFonts w:ascii="Calibri" w:hAnsi="Calibri" w:cs="Calibri"/>
          <w:lang w:val="eu-ES"/>
        </w:rPr>
        <w:t xml:space="preserve">- </w:t>
      </w:r>
      <w:r w:rsidR="00E27C39" w:rsidRPr="002C50D7">
        <w:rPr>
          <w:rFonts w:ascii="Calibri" w:hAnsi="Calibri" w:cs="Calibri"/>
          <w:lang w:val="eu-ES"/>
        </w:rPr>
        <w:t xml:space="preserve">Obligazioaren </w:t>
      </w:r>
      <w:r w:rsidR="002C50D7" w:rsidRPr="002C50D7">
        <w:rPr>
          <w:rFonts w:ascii="Calibri" w:hAnsi="Calibri" w:cs="Calibri"/>
          <w:lang w:val="eu-ES"/>
        </w:rPr>
        <w:t xml:space="preserve">onarpenaren frogagirietan irregulartasun larriak sumatzen direnean edo jasotzailearen eskubidea behar adina egiaztatzen ez denean. </w:t>
      </w:r>
    </w:p>
    <w:p w:rsidR="000A149A" w:rsidRPr="00E27C39" w:rsidRDefault="000A149A" w:rsidP="00790E25">
      <w:pPr>
        <w:ind w:left="1418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0A149A" w:rsidRPr="00356524" w:rsidRDefault="000A149A" w:rsidP="00790E25">
      <w:pPr>
        <w:ind w:left="1418"/>
        <w:jc w:val="both"/>
        <w:rPr>
          <w:rFonts w:ascii="Calibri" w:hAnsi="Calibri" w:cs="Calibri"/>
          <w:lang w:val="eu-ES"/>
        </w:rPr>
      </w:pPr>
      <w:r w:rsidRPr="00356524">
        <w:rPr>
          <w:rFonts w:ascii="Calibri" w:hAnsi="Calibri" w:cs="Calibri"/>
          <w:lang w:val="eu-ES"/>
        </w:rPr>
        <w:t>-</w:t>
      </w:r>
      <w:r w:rsidR="00E27C39" w:rsidRPr="00356524">
        <w:rPr>
          <w:rFonts w:ascii="Calibri" w:hAnsi="Calibri" w:cs="Calibri"/>
          <w:lang w:val="eu-ES"/>
        </w:rPr>
        <w:t xml:space="preserve"> </w:t>
      </w:r>
      <w:r w:rsidR="00356524" w:rsidRPr="00356524">
        <w:rPr>
          <w:rFonts w:ascii="Calibri" w:hAnsi="Calibri" w:cs="Calibri"/>
          <w:lang w:val="eu-ES"/>
        </w:rPr>
        <w:t xml:space="preserve">Baldintzak edo izapideak ez betetzearen ondorioz egintza deuseztatuta gelditu </w:t>
      </w:r>
      <w:proofErr w:type="spellStart"/>
      <w:r w:rsidR="00356524" w:rsidRPr="00356524">
        <w:rPr>
          <w:rFonts w:ascii="Calibri" w:hAnsi="Calibri" w:cs="Calibri"/>
          <w:lang w:val="eu-ES"/>
        </w:rPr>
        <w:t>daitekeenean</w:t>
      </w:r>
      <w:proofErr w:type="spellEnd"/>
      <w:r w:rsidR="00356524" w:rsidRPr="00356524">
        <w:rPr>
          <w:rFonts w:ascii="Calibri" w:hAnsi="Calibri" w:cs="Calibri"/>
          <w:lang w:val="eu-ES"/>
        </w:rPr>
        <w:t xml:space="preserve"> edo, kudeaketa administratiboarekin aurrera jarraituz gero, toki entitateko diru-zaintzari edo hirugarrenei diru galera ekarri ahal zaienean.</w:t>
      </w:r>
    </w:p>
    <w:p w:rsidR="000A149A" w:rsidRDefault="000A149A" w:rsidP="00790E25">
      <w:pPr>
        <w:ind w:left="1418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E27C39" w:rsidRPr="002268DC" w:rsidRDefault="00215820" w:rsidP="00790E25">
      <w:pPr>
        <w:ind w:left="1418"/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>Bestalde, k</w:t>
      </w:r>
      <w:r w:rsidR="00E27C39" w:rsidRPr="002268DC">
        <w:rPr>
          <w:rFonts w:ascii="Calibri" w:hAnsi="Calibri" w:cs="Calibri"/>
          <w:lang w:val="eu-ES"/>
        </w:rPr>
        <w:t>orporazio</w:t>
      </w:r>
      <w:r w:rsidR="002268DC" w:rsidRPr="002268DC">
        <w:rPr>
          <w:rFonts w:ascii="Calibri" w:hAnsi="Calibri" w:cs="Calibri"/>
          <w:lang w:val="eu-ES"/>
        </w:rPr>
        <w:t>ko</w:t>
      </w:r>
      <w:r w:rsidR="00E27C39" w:rsidRPr="002268DC">
        <w:rPr>
          <w:rFonts w:ascii="Calibri" w:hAnsi="Calibri" w:cs="Calibri"/>
          <w:lang w:val="eu-ES"/>
        </w:rPr>
        <w:t xml:space="preserve"> osoko bilkurak, kontu-hartzailearen txostena jaso ondoren, beste baldintza edo izapide </w:t>
      </w:r>
      <w:r w:rsidR="002268DC" w:rsidRPr="002268DC">
        <w:rPr>
          <w:rFonts w:ascii="Calibri" w:hAnsi="Calibri" w:cs="Calibri"/>
          <w:lang w:val="eu-ES"/>
        </w:rPr>
        <w:t>osagarri</w:t>
      </w:r>
      <w:r w:rsidR="00E27C39" w:rsidRPr="002268DC">
        <w:rPr>
          <w:rFonts w:ascii="Calibri" w:hAnsi="Calibri" w:cs="Calibri"/>
          <w:lang w:val="eu-ES"/>
        </w:rPr>
        <w:t xml:space="preserve"> batzuk onartu ahal izango ditu, </w:t>
      </w:r>
      <w:r w:rsidR="002171C1">
        <w:rPr>
          <w:rFonts w:ascii="Calibri" w:hAnsi="Calibri" w:cs="Calibri"/>
          <w:lang w:val="eu-ES"/>
        </w:rPr>
        <w:t xml:space="preserve">eta horiek ere </w:t>
      </w:r>
      <w:r w:rsidR="00E27C39" w:rsidRPr="002268DC">
        <w:rPr>
          <w:rFonts w:ascii="Calibri" w:hAnsi="Calibri" w:cs="Calibri"/>
          <w:lang w:val="eu-ES"/>
        </w:rPr>
        <w:t xml:space="preserve">funtsezkotzat </w:t>
      </w:r>
      <w:r w:rsidR="002171C1">
        <w:rPr>
          <w:rFonts w:ascii="Calibri" w:hAnsi="Calibri" w:cs="Calibri"/>
          <w:lang w:val="eu-ES"/>
        </w:rPr>
        <w:t xml:space="preserve">hartuko dira. </w:t>
      </w:r>
    </w:p>
    <w:p w:rsidR="000A149A" w:rsidRPr="00E27C39" w:rsidRDefault="000A149A" w:rsidP="000A149A">
      <w:pPr>
        <w:ind w:left="1985"/>
        <w:jc w:val="both"/>
        <w:rPr>
          <w:rFonts w:asciiTheme="minorHAnsi" w:hAnsiTheme="minorHAnsi" w:cstheme="minorHAnsi"/>
          <w:color w:val="000000"/>
          <w:shd w:val="clear" w:color="auto" w:fill="E6F4FF"/>
          <w:lang w:val="eu-ES"/>
        </w:rPr>
      </w:pPr>
    </w:p>
    <w:p w:rsidR="000A149A" w:rsidRPr="00790E25" w:rsidRDefault="00E27C39" w:rsidP="0096047E">
      <w:pPr>
        <w:pStyle w:val="Zerrenda-paragrafoa"/>
        <w:numPr>
          <w:ilvl w:val="0"/>
          <w:numId w:val="7"/>
        </w:numPr>
        <w:ind w:left="1418"/>
        <w:jc w:val="both"/>
        <w:rPr>
          <w:rFonts w:ascii="Calibri" w:hAnsi="Calibri" w:cs="Calibri"/>
          <w:lang w:val="eu-ES"/>
        </w:rPr>
      </w:pPr>
      <w:r w:rsidRPr="00790E25">
        <w:rPr>
          <w:rFonts w:ascii="Calibri" w:hAnsi="Calibri" w:cs="Calibri"/>
          <w:lang w:val="eu-ES"/>
        </w:rPr>
        <w:t>Eragozpena obra, hornidura, erosketa eta zerbitzuen egiaztapen material</w:t>
      </w:r>
      <w:r w:rsidR="000569EE">
        <w:rPr>
          <w:rFonts w:ascii="Calibri" w:hAnsi="Calibri" w:cs="Calibri"/>
          <w:lang w:val="eu-ES"/>
        </w:rPr>
        <w:t>ar</w:t>
      </w:r>
      <w:r w:rsidRPr="00790E25">
        <w:rPr>
          <w:rFonts w:ascii="Calibri" w:hAnsi="Calibri" w:cs="Calibri"/>
          <w:lang w:val="eu-ES"/>
        </w:rPr>
        <w:t>en ondorio denean.</w:t>
      </w:r>
    </w:p>
    <w:p w:rsidR="004969DD" w:rsidRPr="00A16CFD" w:rsidRDefault="00E27C39" w:rsidP="004969DD">
      <w:pPr>
        <w:ind w:firstLine="284"/>
        <w:jc w:val="both"/>
        <w:rPr>
          <w:rFonts w:ascii="Calibri" w:hAnsi="Calibri" w:cs="Calibri"/>
          <w:lang w:val="eu-ES"/>
        </w:rPr>
      </w:pPr>
      <w:r w:rsidRPr="000A149A">
        <w:rPr>
          <w:rFonts w:asciiTheme="minorHAnsi" w:hAnsiTheme="minorHAnsi" w:cstheme="minorHAnsi"/>
          <w:color w:val="000000"/>
          <w:lang w:val="eu-ES"/>
        </w:rPr>
        <w:br/>
      </w:r>
      <w:r w:rsidRPr="004556A4">
        <w:rPr>
          <w:rFonts w:ascii="Calibri" w:hAnsi="Calibri" w:cs="Calibri"/>
          <w:lang w:val="eu-ES"/>
        </w:rPr>
        <w:br/>
      </w:r>
      <w:r w:rsidR="004969DD" w:rsidRPr="004556A4">
        <w:rPr>
          <w:rFonts w:ascii="Calibri" w:hAnsi="Calibri" w:cs="Calibri"/>
          <w:lang w:val="eu-ES"/>
        </w:rPr>
        <w:tab/>
      </w:r>
      <w:r w:rsidR="004969DD" w:rsidRPr="00A16CFD">
        <w:rPr>
          <w:rFonts w:ascii="Calibri" w:hAnsi="Calibri" w:cs="Calibri"/>
          <w:lang w:val="eu-ES"/>
        </w:rPr>
        <w:t xml:space="preserve">Bi testuen azterketa bateratuaren arabera, </w:t>
      </w:r>
      <w:r w:rsidR="004969DD" w:rsidRPr="008421D8">
        <w:rPr>
          <w:rFonts w:ascii="Calibri" w:hAnsi="Calibri" w:cs="Calibri"/>
          <w:u w:val="single"/>
          <w:lang w:val="eu-ES"/>
        </w:rPr>
        <w:t>barne-kontrolerako eredua konfiguratzeko</w:t>
      </w:r>
      <w:r w:rsidR="004969DD" w:rsidRPr="00A16CFD">
        <w:rPr>
          <w:rFonts w:ascii="Calibri" w:hAnsi="Calibri" w:cs="Calibri"/>
          <w:lang w:val="eu-ES"/>
        </w:rPr>
        <w:t xml:space="preserve">, toki-erakunde honek, </w:t>
      </w:r>
      <w:r w:rsidR="004969DD" w:rsidRPr="00A16CFD">
        <w:rPr>
          <w:rFonts w:ascii="Calibri" w:hAnsi="Calibri" w:cs="Calibri"/>
          <w:i/>
          <w:color w:val="C45911"/>
          <w:lang w:val="eu-ES"/>
        </w:rPr>
        <w:t>[Osoko Bilkuraren / Batzar Orokorraren]</w:t>
      </w:r>
      <w:r w:rsidR="004969DD" w:rsidRPr="00A16CFD">
        <w:rPr>
          <w:rFonts w:ascii="Calibri" w:hAnsi="Calibri" w:cs="Calibri"/>
          <w:lang w:val="eu-ES"/>
        </w:rPr>
        <w:t xml:space="preserve"> akordio bidez, ondoren aipatzen diren gaiei buruzko iritzia eman beharko du, 21/2003 Foru Arauan eta 32/2018 Foru Dekretuan ezarritako esparruaren eta mugen barruan:</w:t>
      </w:r>
    </w:p>
    <w:p w:rsidR="004969DD" w:rsidRPr="00A16CFD" w:rsidRDefault="004969DD" w:rsidP="004969DD">
      <w:pPr>
        <w:jc w:val="both"/>
        <w:rPr>
          <w:rFonts w:ascii="Calibri" w:hAnsi="Calibri" w:cs="Calibri"/>
          <w:lang w:val="eu-ES"/>
        </w:rPr>
      </w:pPr>
    </w:p>
    <w:p w:rsidR="004969DD" w:rsidRDefault="004969DD" w:rsidP="004969DD">
      <w:pPr>
        <w:numPr>
          <w:ilvl w:val="0"/>
          <w:numId w:val="2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Hala badagokio, gastuen aurretiazko fiskalizazio eta kontu-hartze mugatuko araubidea onartzea.</w:t>
      </w:r>
    </w:p>
    <w:p w:rsidR="004969DD" w:rsidRPr="00A16CFD" w:rsidRDefault="004969DD" w:rsidP="004969DD">
      <w:pPr>
        <w:ind w:left="644"/>
        <w:jc w:val="both"/>
        <w:rPr>
          <w:rFonts w:ascii="Calibri" w:hAnsi="Calibri" w:cs="Calibri"/>
          <w:lang w:val="eu-ES"/>
        </w:rPr>
      </w:pPr>
    </w:p>
    <w:p w:rsidR="004969DD" w:rsidRDefault="004969DD" w:rsidP="004969DD">
      <w:pPr>
        <w:numPr>
          <w:ilvl w:val="0"/>
          <w:numId w:val="2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 xml:space="preserve">Aurrekoa onartuz gero, </w:t>
      </w:r>
      <w:r>
        <w:rPr>
          <w:rFonts w:ascii="Calibri" w:hAnsi="Calibri" w:cs="Calibri"/>
          <w:lang w:val="eu-ES"/>
        </w:rPr>
        <w:t xml:space="preserve">kudeaketa prozesuan duten garrantzia kontuan hartuta, </w:t>
      </w:r>
      <w:r w:rsidRPr="00A16CFD">
        <w:rPr>
          <w:rFonts w:ascii="Calibri" w:hAnsi="Calibri" w:cs="Calibri"/>
          <w:lang w:val="eu-ES"/>
        </w:rPr>
        <w:t>zehaztea oinarrizko betekizunen araubidean sartu behar diren beste betekizun edo izapide osagarri batzuk.</w:t>
      </w:r>
    </w:p>
    <w:p w:rsidR="0024385E" w:rsidRPr="00A16CFD" w:rsidRDefault="0024385E" w:rsidP="0024385E">
      <w:pPr>
        <w:ind w:left="644"/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lastRenderedPageBreak/>
        <w:t>Alderdi horiek zehaztean, bereziki begiratuko zaie araudi erregulatzailean jarduketa publikoetan objetibotasuna, gardentasuna, ez-diskriminazioa eta tratu berdintasuna ziurtatzeko jasota dauden alderdiei.</w:t>
      </w:r>
    </w:p>
    <w:p w:rsidR="004969DD" w:rsidRPr="00A16CFD" w:rsidRDefault="004969DD" w:rsidP="004969DD">
      <w:pPr>
        <w:pStyle w:val="Zerrenda-paragrafoa"/>
        <w:rPr>
          <w:rFonts w:ascii="Calibri" w:hAnsi="Calibri" w:cs="Calibri"/>
          <w:lang w:val="eu-ES"/>
        </w:rPr>
      </w:pPr>
    </w:p>
    <w:p w:rsidR="004969DD" w:rsidRPr="00A16CFD" w:rsidRDefault="004969DD" w:rsidP="004969DD">
      <w:pPr>
        <w:numPr>
          <w:ilvl w:val="0"/>
          <w:numId w:val="2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Etendura-eragozpenetarako funtsezkoak izango diren beste betekizun edo izapide batzuk zehaztea, hala badagokio.</w:t>
      </w:r>
    </w:p>
    <w:p w:rsidR="004969DD" w:rsidRPr="00A16CFD" w:rsidRDefault="004969DD" w:rsidP="004969DD">
      <w:pPr>
        <w:pStyle w:val="Zerrenda-paragrafoa"/>
        <w:rPr>
          <w:rFonts w:ascii="Calibri" w:hAnsi="Calibri" w:cs="Calibri"/>
          <w:lang w:val="eu-ES"/>
        </w:rPr>
      </w:pPr>
    </w:p>
    <w:p w:rsidR="004969DD" w:rsidRDefault="004969DD" w:rsidP="004969DD">
      <w:pPr>
        <w:numPr>
          <w:ilvl w:val="0"/>
          <w:numId w:val="2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Hala badagokio, toki-erakundearen eta haren erakunde autonomoen diruzaintzako eskubide eta sarreren aldez aurreko fiskalizazioa kontabilitatean izena emate eta ondorengo finantza-kontrolari lotutako kontrolarekin ordezkatzea. Ordezkapena partziala bada, aplikat</w:t>
      </w:r>
      <w:r>
        <w:rPr>
          <w:rFonts w:ascii="Calibri" w:hAnsi="Calibri" w:cs="Calibri"/>
          <w:lang w:val="eu-ES"/>
        </w:rPr>
        <w:t>uko ez zaien</w:t>
      </w:r>
      <w:r w:rsidRPr="00A16CFD">
        <w:rPr>
          <w:rFonts w:ascii="Calibri" w:hAnsi="Calibri" w:cs="Calibri"/>
          <w:lang w:val="eu-ES"/>
        </w:rPr>
        <w:t xml:space="preserve"> sarrera kontzeptuak identifikatu beharko dira.</w:t>
      </w:r>
    </w:p>
    <w:p w:rsidR="0024385E" w:rsidRDefault="0024385E" w:rsidP="0024385E">
      <w:pPr>
        <w:pStyle w:val="Zerrenda-paragrafoa"/>
        <w:rPr>
          <w:rFonts w:ascii="Calibri" w:hAnsi="Calibri" w:cs="Calibri"/>
          <w:lang w:val="eu-ES"/>
        </w:rPr>
      </w:pPr>
    </w:p>
    <w:p w:rsidR="004969DD" w:rsidRPr="0024385E" w:rsidRDefault="0024385E" w:rsidP="0024385E">
      <w:pPr>
        <w:ind w:left="567"/>
        <w:jc w:val="both"/>
        <w:rPr>
          <w:rFonts w:ascii="Calibri" w:hAnsi="Calibri" w:cs="Calibri"/>
          <w:lang w:val="eu-ES"/>
        </w:rPr>
      </w:pPr>
      <w:r w:rsidRPr="0024385E">
        <w:rPr>
          <w:rFonts w:ascii="Calibri" w:hAnsi="Calibri" w:cs="Calibri"/>
          <w:lang w:val="eu-ES"/>
        </w:rPr>
        <w:t>Ordez</w:t>
      </w:r>
      <w:r w:rsidR="004969DD" w:rsidRPr="0024385E">
        <w:rPr>
          <w:rFonts w:ascii="Calibri" w:hAnsi="Calibri" w:cs="Calibri"/>
          <w:lang w:val="eu-ES"/>
        </w:rPr>
        <w:t>kapenak ez du inolaz ere barne hartuko okerreko diru-sarrera itzulketen ondoriozko ordainketa manamendu eta ordainketa materialaren fiskalizazioa.</w:t>
      </w:r>
    </w:p>
    <w:p w:rsidR="004969DD" w:rsidRPr="00A16CFD" w:rsidRDefault="004969DD" w:rsidP="004969DD">
      <w:pPr>
        <w:pStyle w:val="Zerrenda-paragrafoa"/>
        <w:rPr>
          <w:rFonts w:ascii="Calibri" w:hAnsi="Calibri" w:cs="Calibri"/>
          <w:lang w:val="eu-ES"/>
        </w:rPr>
      </w:pPr>
    </w:p>
    <w:p w:rsidR="004969DD" w:rsidRPr="00A16CFD" w:rsidRDefault="004969DD" w:rsidP="004969DD">
      <w:pPr>
        <w:numPr>
          <w:ilvl w:val="0"/>
          <w:numId w:val="2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 xml:space="preserve">Toki-erakundearen </w:t>
      </w:r>
      <w:r w:rsidR="00480F10" w:rsidRPr="00480F10">
        <w:rPr>
          <w:rFonts w:ascii="Calibri" w:hAnsi="Calibri" w:cs="Calibri"/>
          <w:i/>
          <w:color w:val="C45911" w:themeColor="accent2" w:themeShade="BF"/>
          <w:lang w:val="eu-ES"/>
        </w:rPr>
        <w:t>[</w:t>
      </w:r>
      <w:r w:rsidRPr="00480F10">
        <w:rPr>
          <w:rFonts w:ascii="Calibri" w:hAnsi="Calibri" w:cs="Calibri"/>
          <w:i/>
          <w:color w:val="C45911" w:themeColor="accent2" w:themeShade="BF"/>
          <w:lang w:val="eu-ES"/>
        </w:rPr>
        <w:t>eta haren perimetroa osatzen duten er</w:t>
      </w:r>
      <w:r w:rsidR="00480F10" w:rsidRPr="00480F10">
        <w:rPr>
          <w:rFonts w:ascii="Calibri" w:hAnsi="Calibri" w:cs="Calibri"/>
          <w:i/>
          <w:color w:val="C45911" w:themeColor="accent2" w:themeShade="BF"/>
          <w:lang w:val="eu-ES"/>
        </w:rPr>
        <w:t>akundeen]</w:t>
      </w:r>
      <w:r w:rsidRPr="00A16CFD">
        <w:rPr>
          <w:rFonts w:ascii="Calibri" w:hAnsi="Calibri" w:cs="Calibri"/>
          <w:lang w:val="eu-ES"/>
        </w:rPr>
        <w:t xml:space="preserve"> eta barne-kontroleko organo beraren antolaketa eta funtzionamendua kontrol-eredu berriaren eskakizunetara egokitzea</w:t>
      </w:r>
      <w:r w:rsidR="006C752A">
        <w:rPr>
          <w:rFonts w:ascii="Calibri" w:hAnsi="Calibri" w:cs="Calibri"/>
          <w:lang w:val="eu-ES"/>
        </w:rPr>
        <w:t xml:space="preserve">, </w:t>
      </w:r>
      <w:r w:rsidRPr="006C752A">
        <w:rPr>
          <w:rFonts w:ascii="Calibri" w:hAnsi="Calibri" w:cs="Calibri"/>
          <w:lang w:val="eu-ES"/>
        </w:rPr>
        <w:t>Lehendakaritzaren</w:t>
      </w:r>
      <w:r>
        <w:rPr>
          <w:rFonts w:ascii="Calibri" w:hAnsi="Calibri" w:cs="Calibri"/>
          <w:i/>
          <w:lang w:val="eu-ES"/>
        </w:rPr>
        <w:t xml:space="preserve"> </w:t>
      </w:r>
      <w:r w:rsidRPr="00A16CFD">
        <w:rPr>
          <w:rFonts w:ascii="Calibri" w:hAnsi="Calibri" w:cs="Calibri"/>
          <w:lang w:val="eu-ES"/>
        </w:rPr>
        <w:t xml:space="preserve">dekretu bidez </w:t>
      </w:r>
      <w:r>
        <w:rPr>
          <w:rFonts w:ascii="Calibri" w:hAnsi="Calibri" w:cs="Calibri"/>
          <w:lang w:val="eu-ES"/>
        </w:rPr>
        <w:t xml:space="preserve">edota </w:t>
      </w:r>
      <w:r w:rsidRPr="00A16CFD">
        <w:rPr>
          <w:rFonts w:ascii="Calibri" w:hAnsi="Calibri" w:cs="Calibri"/>
          <w:i/>
          <w:color w:val="C45911"/>
          <w:lang w:val="eu-ES"/>
        </w:rPr>
        <w:t>[Idazkaritza-kontu-hartzailetza</w:t>
      </w:r>
      <w:r>
        <w:rPr>
          <w:rFonts w:ascii="Calibri" w:hAnsi="Calibri" w:cs="Calibri"/>
          <w:i/>
          <w:color w:val="C45911"/>
          <w:lang w:val="eu-ES"/>
        </w:rPr>
        <w:t>ren</w:t>
      </w:r>
      <w:r w:rsidRPr="00A16CFD">
        <w:rPr>
          <w:rFonts w:ascii="Calibri" w:hAnsi="Calibri" w:cs="Calibri"/>
          <w:i/>
          <w:color w:val="C45911"/>
          <w:lang w:val="eu-ES"/>
        </w:rPr>
        <w:t xml:space="preserve"> / kontu-hartzaile</w:t>
      </w:r>
      <w:r>
        <w:rPr>
          <w:rFonts w:ascii="Calibri" w:hAnsi="Calibri" w:cs="Calibri"/>
          <w:i/>
          <w:color w:val="C45911"/>
          <w:lang w:val="eu-ES"/>
        </w:rPr>
        <w:t>aren</w:t>
      </w:r>
      <w:r w:rsidRPr="00A16CFD">
        <w:rPr>
          <w:rFonts w:ascii="Calibri" w:hAnsi="Calibri" w:cs="Calibri"/>
          <w:i/>
          <w:color w:val="C45911"/>
          <w:lang w:val="eu-ES"/>
        </w:rPr>
        <w:t>]</w:t>
      </w:r>
      <w:r>
        <w:rPr>
          <w:rFonts w:ascii="Calibri" w:hAnsi="Calibri" w:cs="Calibri"/>
          <w:i/>
          <w:color w:val="C45911"/>
          <w:lang w:val="eu-ES"/>
        </w:rPr>
        <w:t xml:space="preserve"> </w:t>
      </w:r>
      <w:r w:rsidRPr="00477C94">
        <w:rPr>
          <w:rFonts w:ascii="Calibri" w:hAnsi="Calibri" w:cs="Calibri"/>
          <w:lang w:val="eu-ES"/>
        </w:rPr>
        <w:t xml:space="preserve">instrukzio bidez </w:t>
      </w:r>
      <w:r w:rsidRPr="00A16CFD">
        <w:rPr>
          <w:rFonts w:ascii="Calibri" w:hAnsi="Calibri" w:cs="Calibri"/>
          <w:lang w:val="eu-ES"/>
        </w:rPr>
        <w:t>ezarri beharr</w:t>
      </w:r>
      <w:r w:rsidR="006C752A">
        <w:rPr>
          <w:rFonts w:ascii="Calibri" w:hAnsi="Calibri" w:cs="Calibri"/>
          <w:lang w:val="eu-ES"/>
        </w:rPr>
        <w:t>eko egokitzapenen kalterik gabe</w:t>
      </w:r>
      <w:r w:rsidRPr="00A16CFD">
        <w:rPr>
          <w:rFonts w:ascii="Calibri" w:hAnsi="Calibri" w:cs="Calibri"/>
          <w:lang w:val="eu-ES"/>
        </w:rPr>
        <w:t>.</w:t>
      </w:r>
    </w:p>
    <w:p w:rsidR="00E27C39" w:rsidRPr="00456588" w:rsidRDefault="00E27C39" w:rsidP="004969DD">
      <w:pPr>
        <w:pStyle w:val="Zerrenda-paragrafoa"/>
        <w:ind w:left="0"/>
        <w:jc w:val="both"/>
        <w:rPr>
          <w:rFonts w:ascii="Calibri" w:hAnsi="Calibri" w:cs="Calibri"/>
          <w:lang w:val="eu-ES"/>
        </w:rPr>
      </w:pPr>
    </w:p>
    <w:p w:rsidR="00B535EE" w:rsidRDefault="00B535EE" w:rsidP="00607165">
      <w:pPr>
        <w:ind w:firstLine="284"/>
        <w:jc w:val="both"/>
        <w:rPr>
          <w:rFonts w:ascii="Calibri" w:hAnsi="Calibri" w:cs="Calibri"/>
          <w:lang w:val="eu-ES"/>
        </w:rPr>
      </w:pPr>
    </w:p>
    <w:p w:rsidR="00456588" w:rsidRDefault="00CF6AEF" w:rsidP="00607165">
      <w:pPr>
        <w:ind w:firstLine="284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t xml:space="preserve">Aurrekoarekin bat etorriz, </w:t>
      </w:r>
      <w:r w:rsidRPr="00456588">
        <w:rPr>
          <w:rFonts w:ascii="Calibri" w:hAnsi="Calibri" w:cs="Calibri"/>
          <w:i/>
          <w:color w:val="C45911" w:themeColor="accent2" w:themeShade="BF"/>
          <w:lang w:val="eu-ES"/>
        </w:rPr>
        <w:t>[Alkatetza/Lehendakaritza]</w:t>
      </w:r>
      <w:r w:rsidRPr="00456588">
        <w:rPr>
          <w:rFonts w:ascii="Calibri" w:hAnsi="Calibri" w:cs="Calibri"/>
          <w:color w:val="C45911" w:themeColor="accent2" w:themeShade="BF"/>
          <w:lang w:val="eu-ES"/>
        </w:rPr>
        <w:t xml:space="preserve"> </w:t>
      </w:r>
      <w:proofErr w:type="spellStart"/>
      <w:r w:rsidRPr="00456588">
        <w:rPr>
          <w:rFonts w:ascii="Calibri" w:hAnsi="Calibri" w:cs="Calibri"/>
          <w:lang w:val="eu-ES"/>
        </w:rPr>
        <w:t>ren</w:t>
      </w:r>
      <w:proofErr w:type="spellEnd"/>
      <w:r w:rsidRPr="00456588">
        <w:rPr>
          <w:rFonts w:ascii="Calibri" w:hAnsi="Calibri" w:cs="Calibri"/>
          <w:lang w:val="eu-ES"/>
        </w:rPr>
        <w:t xml:space="preserve">..................... (e) ko Ebazpena betez, </w:t>
      </w:r>
      <w:r w:rsidRPr="00456588">
        <w:rPr>
          <w:rFonts w:ascii="Calibri" w:hAnsi="Calibri" w:cs="Calibri"/>
          <w:i/>
          <w:color w:val="C45911" w:themeColor="accent2" w:themeShade="BF"/>
          <w:lang w:val="eu-ES"/>
        </w:rPr>
        <w:t>[.......... (e) ko Udala/Mankomunitatea]</w:t>
      </w:r>
      <w:r w:rsidRPr="00456588">
        <w:rPr>
          <w:rFonts w:ascii="Calibri" w:hAnsi="Calibri" w:cs="Calibri"/>
          <w:lang w:val="eu-ES"/>
        </w:rPr>
        <w:t>n barne-kontroleko eredua ezartzeko espedientea izapidetzen hasteko agintzen duena, barne-kontroleko organo horrek osoko bilkuraren erabaki-proposamen hau egi</w:t>
      </w:r>
      <w:r w:rsidR="00456588">
        <w:rPr>
          <w:rFonts w:ascii="Calibri" w:hAnsi="Calibri" w:cs="Calibri"/>
          <w:lang w:val="eu-ES"/>
        </w:rPr>
        <w:t>ten du, 21/2003 Foru Arauaren IV. T</w:t>
      </w:r>
      <w:r w:rsidRPr="00456588">
        <w:rPr>
          <w:rFonts w:ascii="Calibri" w:hAnsi="Calibri" w:cs="Calibri"/>
          <w:lang w:val="eu-ES"/>
        </w:rPr>
        <w:t>ituluan eta hura garatzen duen foru-dekretuan xedatutakoaren arabera. Proposamen hori toki</w:t>
      </w:r>
      <w:r w:rsidR="00456588">
        <w:rPr>
          <w:rFonts w:ascii="Calibri" w:hAnsi="Calibri" w:cs="Calibri"/>
          <w:lang w:val="eu-ES"/>
        </w:rPr>
        <w:t xml:space="preserve"> entitateko</w:t>
      </w:r>
      <w:r w:rsidRPr="00456588">
        <w:rPr>
          <w:rFonts w:ascii="Calibri" w:hAnsi="Calibri" w:cs="Calibri"/>
          <w:lang w:val="eu-ES"/>
        </w:rPr>
        <w:t xml:space="preserve"> Kontuen Batzorde Bereziaren irizpenaren mende jarri behar da, Udalbatzaren Osoko Bilkurara igorri aurretik, bidezkotzat jotzen duen erabakia har dezan.</w:t>
      </w:r>
    </w:p>
    <w:p w:rsidR="00CE1DAC" w:rsidRDefault="00CF6AEF" w:rsidP="00456588">
      <w:pPr>
        <w:ind w:firstLine="284"/>
        <w:jc w:val="center"/>
        <w:rPr>
          <w:rFonts w:ascii="Calibri" w:hAnsi="Calibri" w:cs="Calibri"/>
          <w:lang w:val="eu-ES"/>
        </w:rPr>
      </w:pP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</w:p>
    <w:p w:rsidR="004556A4" w:rsidRPr="00B535EE" w:rsidRDefault="00CF6AEF" w:rsidP="00456588">
      <w:pPr>
        <w:ind w:firstLine="284"/>
        <w:jc w:val="center"/>
        <w:rPr>
          <w:rFonts w:ascii="Calibri" w:hAnsi="Calibri" w:cs="Calibri"/>
          <w:b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 w:rsidRPr="00B535EE">
        <w:rPr>
          <w:rFonts w:ascii="Calibri" w:hAnsi="Calibri" w:cs="Calibri"/>
          <w:b/>
          <w:lang w:val="eu-ES"/>
        </w:rPr>
        <w:t>OSOKO BILKURAREN ERABAKI-PROPOSAMENA</w:t>
      </w:r>
    </w:p>
    <w:p w:rsidR="00456588" w:rsidRPr="00456588" w:rsidRDefault="00CF6AEF" w:rsidP="00607165">
      <w:pPr>
        <w:ind w:firstLine="284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 w:rsidRPr="00456588">
        <w:rPr>
          <w:rFonts w:ascii="Calibri" w:hAnsi="Calibri" w:cs="Calibri"/>
          <w:lang w:val="eu-ES"/>
        </w:rPr>
        <w:br/>
      </w:r>
      <w:r w:rsidRPr="00B535EE">
        <w:rPr>
          <w:rFonts w:ascii="Calibri" w:hAnsi="Calibri" w:cs="Calibri"/>
          <w:b/>
          <w:lang w:val="eu-ES"/>
        </w:rPr>
        <w:t>LEHENENGOA</w:t>
      </w:r>
      <w:r w:rsidRPr="00456588">
        <w:rPr>
          <w:rFonts w:ascii="Calibri" w:hAnsi="Calibri" w:cs="Calibri"/>
          <w:lang w:val="eu-ES"/>
        </w:rPr>
        <w:t xml:space="preserve">. - Gastuen arloko barne-kontrolaren eredu gisa, oinarrizko betekizunak </w:t>
      </w:r>
      <w:r w:rsidR="00B535EE">
        <w:rPr>
          <w:rFonts w:ascii="Calibri" w:hAnsi="Calibri" w:cs="Calibri"/>
          <w:lang w:val="eu-ES"/>
        </w:rPr>
        <w:t xml:space="preserve">aurretiazko </w:t>
      </w:r>
      <w:r w:rsidRPr="00456588">
        <w:rPr>
          <w:rFonts w:ascii="Calibri" w:hAnsi="Calibri" w:cs="Calibri"/>
          <w:lang w:val="eu-ES"/>
        </w:rPr>
        <w:t>fiskaliza</w:t>
      </w:r>
      <w:r w:rsidR="00B535EE">
        <w:rPr>
          <w:rFonts w:ascii="Calibri" w:hAnsi="Calibri" w:cs="Calibri"/>
          <w:lang w:val="eu-ES"/>
        </w:rPr>
        <w:t xml:space="preserve">zio eta kontu-hartze mugatuko araubidea hartzea, </w:t>
      </w:r>
      <w:r w:rsidR="00935013">
        <w:rPr>
          <w:rFonts w:ascii="Calibri" w:hAnsi="Calibri" w:cs="Calibri"/>
          <w:lang w:val="eu-ES"/>
        </w:rPr>
        <w:t>proposamen-txosten</w:t>
      </w:r>
      <w:r w:rsidRPr="00456588">
        <w:rPr>
          <w:rFonts w:ascii="Calibri" w:hAnsi="Calibri" w:cs="Calibri"/>
          <w:lang w:val="eu-ES"/>
        </w:rPr>
        <w:t xml:space="preserve"> </w:t>
      </w:r>
      <w:r w:rsidR="00B535EE">
        <w:rPr>
          <w:rFonts w:ascii="Calibri" w:hAnsi="Calibri" w:cs="Calibri"/>
          <w:lang w:val="eu-ES"/>
        </w:rPr>
        <w:t xml:space="preserve">  </w:t>
      </w:r>
      <w:r w:rsidRPr="00456588">
        <w:rPr>
          <w:rFonts w:ascii="Calibri" w:hAnsi="Calibri" w:cs="Calibri"/>
          <w:lang w:val="eu-ES"/>
        </w:rPr>
        <w:t>honen</w:t>
      </w:r>
      <w:r w:rsidR="00B535EE">
        <w:rPr>
          <w:rFonts w:ascii="Calibri" w:hAnsi="Calibri" w:cs="Calibri"/>
          <w:lang w:val="eu-ES"/>
        </w:rPr>
        <w:t xml:space="preserve"> </w:t>
      </w:r>
      <w:r w:rsidRPr="00456588">
        <w:rPr>
          <w:rFonts w:ascii="Calibri" w:hAnsi="Calibri" w:cs="Calibri"/>
          <w:lang w:val="eu-ES"/>
        </w:rPr>
        <w:t xml:space="preserve"> </w:t>
      </w:r>
      <w:r w:rsidR="00B535EE">
        <w:rPr>
          <w:rFonts w:ascii="Calibri" w:hAnsi="Calibri" w:cs="Calibri"/>
          <w:lang w:val="eu-ES"/>
        </w:rPr>
        <w:t xml:space="preserve"> </w:t>
      </w:r>
      <w:r w:rsidRPr="00456588">
        <w:rPr>
          <w:rFonts w:ascii="Calibri" w:hAnsi="Calibri" w:cs="Calibri"/>
          <w:lang w:val="eu-ES"/>
        </w:rPr>
        <w:t>I. ERANSKINEAN jasotzen den xehetasunaren arabera, Gipuzkoako Tokiko Sektore Publikoko erakundeen barne-kontrolaren araubide juridikoa arautzen duen</w:t>
      </w:r>
      <w:r w:rsidR="00B535EE">
        <w:rPr>
          <w:rFonts w:ascii="Calibri" w:hAnsi="Calibri" w:cs="Calibri"/>
          <w:lang w:val="eu-ES"/>
        </w:rPr>
        <w:t>,</w:t>
      </w:r>
      <w:r w:rsidRPr="00456588">
        <w:rPr>
          <w:rFonts w:ascii="Calibri" w:hAnsi="Calibri" w:cs="Calibri"/>
          <w:lang w:val="eu-ES"/>
        </w:rPr>
        <w:t xml:space="preserve"> abenduaren 27ko</w:t>
      </w:r>
      <w:r w:rsidR="00B535EE">
        <w:rPr>
          <w:rFonts w:ascii="Calibri" w:hAnsi="Calibri" w:cs="Calibri"/>
          <w:lang w:val="eu-ES"/>
        </w:rPr>
        <w:t>,</w:t>
      </w:r>
      <w:r w:rsidRPr="00456588">
        <w:rPr>
          <w:rFonts w:ascii="Calibri" w:hAnsi="Calibri" w:cs="Calibri"/>
          <w:lang w:val="eu-ES"/>
        </w:rPr>
        <w:t xml:space="preserve"> 32/2018 Foru Dekretuaren 13. eta 19. artikuluen babesean.</w:t>
      </w:r>
    </w:p>
    <w:p w:rsidR="00456588" w:rsidRPr="00456588" w:rsidRDefault="00CF6AEF" w:rsidP="00607165">
      <w:pPr>
        <w:ind w:firstLine="284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 w:rsidRPr="00B535EE">
        <w:rPr>
          <w:rFonts w:ascii="Calibri" w:hAnsi="Calibri" w:cs="Calibri"/>
          <w:b/>
          <w:lang w:val="eu-ES"/>
        </w:rPr>
        <w:t>BIGARRENA</w:t>
      </w:r>
      <w:r w:rsidRPr="00456588">
        <w:rPr>
          <w:rFonts w:ascii="Calibri" w:hAnsi="Calibri" w:cs="Calibri"/>
          <w:lang w:val="eu-ES"/>
        </w:rPr>
        <w:t>.- Oinarrizko betekizunen aurreti</w:t>
      </w:r>
      <w:r w:rsidR="00EE3E04">
        <w:rPr>
          <w:rFonts w:ascii="Calibri" w:hAnsi="Calibri" w:cs="Calibri"/>
          <w:lang w:val="eu-ES"/>
        </w:rPr>
        <w:t>az</w:t>
      </w:r>
      <w:r w:rsidRPr="00456588">
        <w:rPr>
          <w:rFonts w:ascii="Calibri" w:hAnsi="Calibri" w:cs="Calibri"/>
          <w:lang w:val="eu-ES"/>
        </w:rPr>
        <w:t>ko fiskalizazio mugatuko araubidean egiaztatu beharreko betekizun edo izapide gehigarriak zehaztea, I. ERANSKINEAN halakotzat jotzen direnak.</w:t>
      </w:r>
    </w:p>
    <w:p w:rsidR="00456588" w:rsidRPr="00456588" w:rsidRDefault="00CF6AEF" w:rsidP="00AB4993">
      <w:pPr>
        <w:jc w:val="both"/>
        <w:rPr>
          <w:rFonts w:ascii="Calibri" w:hAnsi="Calibri" w:cs="Calibri"/>
          <w:lang w:val="eu-ES"/>
        </w:rPr>
      </w:pPr>
      <w:r w:rsidRPr="00B535EE">
        <w:rPr>
          <w:rFonts w:ascii="Calibri" w:hAnsi="Calibri" w:cs="Calibri"/>
          <w:b/>
          <w:lang w:val="eu-ES"/>
        </w:rPr>
        <w:lastRenderedPageBreak/>
        <w:t>HIRUGARRENA.</w:t>
      </w:r>
      <w:r w:rsidRPr="00456588">
        <w:rPr>
          <w:rFonts w:ascii="Calibri" w:hAnsi="Calibri" w:cs="Calibri"/>
          <w:lang w:val="eu-ES"/>
        </w:rPr>
        <w:t>- Beste betekizun edo izapide gehigarri batzuk zehaztea, etenaldietarako funtsezkotzat joko direnak</w:t>
      </w:r>
      <w:r w:rsidR="00480F10">
        <w:rPr>
          <w:rFonts w:ascii="Calibri" w:hAnsi="Calibri" w:cs="Calibri"/>
          <w:lang w:val="eu-ES"/>
        </w:rPr>
        <w:t xml:space="preserve">, </w:t>
      </w:r>
      <w:r w:rsidRPr="00456588">
        <w:rPr>
          <w:rFonts w:ascii="Calibri" w:hAnsi="Calibri" w:cs="Calibri"/>
          <w:lang w:val="eu-ES"/>
        </w:rPr>
        <w:t>I. ERANSKINEAN jaso den bezala.</w:t>
      </w:r>
    </w:p>
    <w:p w:rsidR="00456588" w:rsidRPr="00456588" w:rsidRDefault="00CF6AEF" w:rsidP="00607165">
      <w:pPr>
        <w:ind w:firstLine="284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 w:rsidRPr="00B535EE">
        <w:rPr>
          <w:rFonts w:ascii="Calibri" w:hAnsi="Calibri" w:cs="Calibri"/>
          <w:b/>
          <w:lang w:val="eu-ES"/>
        </w:rPr>
        <w:t>LAUGARRENA</w:t>
      </w:r>
      <w:r w:rsidRPr="00456588">
        <w:rPr>
          <w:rFonts w:ascii="Calibri" w:hAnsi="Calibri" w:cs="Calibri"/>
          <w:lang w:val="eu-ES"/>
        </w:rPr>
        <w:t>.- Toki-erakundearen</w:t>
      </w:r>
      <w:r w:rsidR="00EE3E04">
        <w:rPr>
          <w:rFonts w:ascii="Calibri" w:hAnsi="Calibri" w:cs="Calibri"/>
          <w:lang w:val="eu-ES"/>
        </w:rPr>
        <w:t xml:space="preserve"> </w:t>
      </w:r>
      <w:r w:rsidR="00EE3E04" w:rsidRPr="00881B83">
        <w:rPr>
          <w:rFonts w:ascii="Calibri" w:hAnsi="Calibri" w:cs="Calibri"/>
          <w:i/>
          <w:color w:val="C45911" w:themeColor="accent2" w:themeShade="BF"/>
          <w:lang w:val="eu-ES"/>
        </w:rPr>
        <w:t>[</w:t>
      </w:r>
      <w:r w:rsidRPr="00881B83">
        <w:rPr>
          <w:rFonts w:ascii="Calibri" w:hAnsi="Calibri" w:cs="Calibri"/>
          <w:i/>
          <w:color w:val="C45911" w:themeColor="accent2" w:themeShade="BF"/>
          <w:lang w:val="eu-ES"/>
        </w:rPr>
        <w:t>eta, izanez gero, haren erakunde autonomoen</w:t>
      </w:r>
      <w:r w:rsidR="00EE3E04" w:rsidRPr="00881B83">
        <w:rPr>
          <w:rFonts w:ascii="Calibri" w:hAnsi="Calibri" w:cs="Calibri"/>
          <w:i/>
          <w:color w:val="C45911" w:themeColor="accent2" w:themeShade="BF"/>
          <w:lang w:val="eu-ES"/>
        </w:rPr>
        <w:t>]</w:t>
      </w:r>
      <w:r w:rsidRPr="00881B83">
        <w:rPr>
          <w:rFonts w:ascii="Calibri" w:hAnsi="Calibri" w:cs="Calibri"/>
          <w:i/>
          <w:color w:val="C45911" w:themeColor="accent2" w:themeShade="BF"/>
          <w:lang w:val="eu-ES"/>
        </w:rPr>
        <w:t xml:space="preserve"> </w:t>
      </w:r>
      <w:r w:rsidR="00881B83" w:rsidRPr="00881B83">
        <w:rPr>
          <w:rFonts w:ascii="Calibri" w:hAnsi="Calibri" w:cs="Calibri"/>
          <w:lang w:val="eu-ES"/>
        </w:rPr>
        <w:t xml:space="preserve">diruzaintzako </w:t>
      </w:r>
      <w:r w:rsidRPr="00456588">
        <w:rPr>
          <w:rFonts w:ascii="Calibri" w:hAnsi="Calibri" w:cs="Calibri"/>
          <w:lang w:val="eu-ES"/>
        </w:rPr>
        <w:t>eskubide eta sarreren aurretiazko fiskalizazioa</w:t>
      </w:r>
      <w:r w:rsidR="00B16DFA">
        <w:rPr>
          <w:rFonts w:ascii="Calibri" w:hAnsi="Calibri" w:cs="Calibri"/>
          <w:lang w:val="eu-ES"/>
        </w:rPr>
        <w:t xml:space="preserve"> kontabilitatean izena emate eta ondorengo finantza-kontrolari lotutako kontrolarekin ordezkatzea. </w:t>
      </w:r>
      <w:r w:rsidR="00B16DFA" w:rsidRPr="00B75781">
        <w:rPr>
          <w:rFonts w:ascii="Calibri" w:hAnsi="Calibri" w:cs="Calibri"/>
          <w:i/>
          <w:color w:val="C45911" w:themeColor="accent2" w:themeShade="BF"/>
          <w:lang w:val="eu-ES"/>
        </w:rPr>
        <w:t>[Ordezkapena partziala bada, aplikatzekoak ez diren sarrera kontzeptuak identifikatu beharko dira].</w:t>
      </w:r>
    </w:p>
    <w:p w:rsidR="00B75781" w:rsidRDefault="00CF6AEF" w:rsidP="00B75781">
      <w:pPr>
        <w:pStyle w:val="Zerrenda-paragrafoa"/>
        <w:ind w:left="0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 w:rsidR="00B75781">
        <w:rPr>
          <w:rFonts w:ascii="Calibri" w:hAnsi="Calibri" w:cs="Calibri"/>
          <w:lang w:val="eu-ES"/>
        </w:rPr>
        <w:t>O</w:t>
      </w:r>
      <w:r w:rsidR="00B75781" w:rsidRPr="0002307B">
        <w:rPr>
          <w:rFonts w:ascii="Calibri" w:hAnsi="Calibri" w:cs="Calibri"/>
          <w:lang w:val="eu-ES"/>
        </w:rPr>
        <w:t>rdezkapenak ez d</w:t>
      </w:r>
      <w:r w:rsidR="00B75781">
        <w:rPr>
          <w:rFonts w:ascii="Calibri" w:hAnsi="Calibri" w:cs="Calibri"/>
          <w:lang w:val="eu-ES"/>
        </w:rPr>
        <w:t>u inolaz ere barne hartuko</w:t>
      </w:r>
      <w:r w:rsidR="00B75781" w:rsidRPr="0002307B">
        <w:rPr>
          <w:rFonts w:ascii="Calibri" w:hAnsi="Calibri" w:cs="Calibri"/>
          <w:lang w:val="eu-ES"/>
        </w:rPr>
        <w:t xml:space="preserve"> </w:t>
      </w:r>
      <w:r w:rsidR="00B75781">
        <w:rPr>
          <w:rFonts w:ascii="Calibri" w:hAnsi="Calibri" w:cs="Calibri"/>
          <w:lang w:val="eu-ES"/>
        </w:rPr>
        <w:t>okerreko</w:t>
      </w:r>
      <w:r w:rsidR="00B75781" w:rsidRPr="0002307B">
        <w:rPr>
          <w:rFonts w:ascii="Calibri" w:hAnsi="Calibri" w:cs="Calibri"/>
          <w:lang w:val="eu-ES"/>
        </w:rPr>
        <w:t xml:space="preserve"> diru-sarrer</w:t>
      </w:r>
      <w:r w:rsidR="00B75781">
        <w:rPr>
          <w:rFonts w:ascii="Calibri" w:hAnsi="Calibri" w:cs="Calibri"/>
          <w:lang w:val="eu-ES"/>
        </w:rPr>
        <w:t>a</w:t>
      </w:r>
      <w:r w:rsidR="00B75781" w:rsidRPr="0002307B">
        <w:rPr>
          <w:rFonts w:ascii="Calibri" w:hAnsi="Calibri" w:cs="Calibri"/>
          <w:lang w:val="eu-ES"/>
        </w:rPr>
        <w:t xml:space="preserve"> itzulketen ondoriozko ord</w:t>
      </w:r>
      <w:r w:rsidR="00B75781">
        <w:rPr>
          <w:rFonts w:ascii="Calibri" w:hAnsi="Calibri" w:cs="Calibri"/>
          <w:lang w:val="eu-ES"/>
        </w:rPr>
        <w:t xml:space="preserve">ainketa manamendu eta </w:t>
      </w:r>
      <w:r w:rsidR="00B75781" w:rsidRPr="0002307B">
        <w:rPr>
          <w:rFonts w:ascii="Calibri" w:hAnsi="Calibri" w:cs="Calibri"/>
          <w:lang w:val="eu-ES"/>
        </w:rPr>
        <w:t>ordainketa</w:t>
      </w:r>
      <w:r w:rsidR="00B75781">
        <w:rPr>
          <w:rFonts w:ascii="Calibri" w:hAnsi="Calibri" w:cs="Calibri"/>
          <w:lang w:val="eu-ES"/>
        </w:rPr>
        <w:t xml:space="preserve"> materialaren fiskalizazioa</w:t>
      </w:r>
      <w:r w:rsidR="00B75781" w:rsidRPr="0002307B">
        <w:rPr>
          <w:rFonts w:ascii="Calibri" w:hAnsi="Calibri" w:cs="Calibri"/>
          <w:lang w:val="eu-ES"/>
        </w:rPr>
        <w:t>.</w:t>
      </w:r>
    </w:p>
    <w:p w:rsidR="00456588" w:rsidRPr="00456588" w:rsidRDefault="00456588" w:rsidP="00607165">
      <w:pPr>
        <w:ind w:firstLine="284"/>
        <w:jc w:val="both"/>
        <w:rPr>
          <w:rFonts w:ascii="Calibri" w:hAnsi="Calibri" w:cs="Calibri"/>
          <w:lang w:val="eu-ES"/>
        </w:rPr>
      </w:pPr>
    </w:p>
    <w:p w:rsidR="00456588" w:rsidRPr="00056EF6" w:rsidRDefault="00CF6AEF" w:rsidP="00B75781">
      <w:pPr>
        <w:jc w:val="both"/>
        <w:rPr>
          <w:rFonts w:ascii="Calibri" w:hAnsi="Calibri" w:cs="Calibri"/>
          <w:color w:val="C45911" w:themeColor="accent2" w:themeShade="BF"/>
          <w:lang w:val="eu-ES"/>
        </w:rPr>
      </w:pPr>
      <w:r w:rsidRPr="00056EF6">
        <w:rPr>
          <w:rFonts w:ascii="Calibri" w:hAnsi="Calibri" w:cs="Calibri"/>
          <w:b/>
          <w:color w:val="C45911" w:themeColor="accent2" w:themeShade="BF"/>
          <w:lang w:val="eu-ES"/>
        </w:rPr>
        <w:t>BOSGARRENA.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 xml:space="preserve">- Toki-erakundearen </w:t>
      </w:r>
      <w:r w:rsidR="00056EF6">
        <w:rPr>
          <w:rFonts w:ascii="Calibri" w:hAnsi="Calibri" w:cs="Calibri"/>
          <w:i/>
          <w:color w:val="C45911" w:themeColor="accent2" w:themeShade="BF"/>
          <w:lang w:val="eu-ES"/>
        </w:rPr>
        <w:t>[</w:t>
      </w:r>
      <w:r w:rsidRPr="00056EF6">
        <w:rPr>
          <w:rFonts w:ascii="Calibri" w:hAnsi="Calibri" w:cs="Calibri"/>
          <w:i/>
          <w:color w:val="C45911" w:themeColor="accent2" w:themeShade="BF"/>
          <w:lang w:val="eu-ES"/>
        </w:rPr>
        <w:t>eta haren perimetroa osatzen duten erakundeen</w:t>
      </w:r>
      <w:r w:rsidR="00056EF6">
        <w:rPr>
          <w:rFonts w:ascii="Calibri" w:hAnsi="Calibri" w:cs="Calibri"/>
          <w:i/>
          <w:color w:val="C45911" w:themeColor="accent2" w:themeShade="BF"/>
          <w:lang w:val="eu-ES"/>
        </w:rPr>
        <w:t>]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 xml:space="preserve"> eta barne-kontroleko organo</w:t>
      </w:r>
      <w:r w:rsidR="006C752A" w:rsidRPr="00056EF6">
        <w:rPr>
          <w:rFonts w:ascii="Calibri" w:hAnsi="Calibri" w:cs="Calibri"/>
          <w:color w:val="C45911" w:themeColor="accent2" w:themeShade="BF"/>
          <w:lang w:val="eu-ES"/>
        </w:rPr>
        <w:t xml:space="preserve"> beraren 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>antolaketa eta funtzionamendua kontrol-eredu berriaren eskakizunetara egokitzea</w:t>
      </w:r>
      <w:r w:rsidR="00C16681" w:rsidRPr="00056EF6">
        <w:rPr>
          <w:rFonts w:ascii="Calibri" w:hAnsi="Calibri" w:cs="Calibri"/>
          <w:color w:val="C45911" w:themeColor="accent2" w:themeShade="BF"/>
          <w:lang w:val="eu-ES"/>
        </w:rPr>
        <w:t>, II. ERANSKINEAN jasota</w:t>
      </w:r>
      <w:r w:rsidR="00935013">
        <w:rPr>
          <w:rFonts w:ascii="Calibri" w:hAnsi="Calibri" w:cs="Calibri"/>
          <w:color w:val="C45911" w:themeColor="accent2" w:themeShade="BF"/>
          <w:lang w:val="eu-ES"/>
        </w:rPr>
        <w:t>koaren</w:t>
      </w:r>
      <w:bookmarkStart w:id="0" w:name="_GoBack"/>
      <w:bookmarkEnd w:id="0"/>
      <w:r w:rsidR="00C16681" w:rsidRPr="00056EF6">
        <w:rPr>
          <w:rFonts w:ascii="Calibri" w:hAnsi="Calibri" w:cs="Calibri"/>
          <w:color w:val="C45911" w:themeColor="accent2" w:themeShade="BF"/>
          <w:lang w:val="eu-ES"/>
        </w:rPr>
        <w:t xml:space="preserve"> arabera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>,</w:t>
      </w:r>
      <w:r w:rsidR="00C16681" w:rsidRPr="00056EF6">
        <w:rPr>
          <w:rFonts w:ascii="Calibri" w:hAnsi="Calibri" w:cs="Calibri"/>
          <w:color w:val="C45911" w:themeColor="accent2" w:themeShade="BF"/>
          <w:lang w:val="eu-ES"/>
        </w:rPr>
        <w:t xml:space="preserve"> betiere Lehendakaritzaren</w:t>
      </w:r>
      <w:r w:rsidR="00C16681" w:rsidRPr="00056EF6">
        <w:rPr>
          <w:rFonts w:ascii="Calibri" w:hAnsi="Calibri" w:cs="Calibri"/>
          <w:i/>
          <w:color w:val="C45911" w:themeColor="accent2" w:themeShade="BF"/>
          <w:lang w:val="eu-ES"/>
        </w:rPr>
        <w:t xml:space="preserve"> </w:t>
      </w:r>
      <w:r w:rsidR="00C16681" w:rsidRPr="00056EF6">
        <w:rPr>
          <w:rFonts w:ascii="Calibri" w:hAnsi="Calibri" w:cs="Calibri"/>
          <w:color w:val="C45911" w:themeColor="accent2" w:themeShade="BF"/>
          <w:lang w:val="eu-ES"/>
        </w:rPr>
        <w:t xml:space="preserve">dekretu bidez edota </w:t>
      </w:r>
      <w:r w:rsidR="00C16681" w:rsidRPr="00056EF6">
        <w:rPr>
          <w:rFonts w:ascii="Calibri" w:hAnsi="Calibri" w:cs="Calibri"/>
          <w:i/>
          <w:color w:val="C45911" w:themeColor="accent2" w:themeShade="BF"/>
          <w:lang w:val="eu-ES"/>
        </w:rPr>
        <w:t xml:space="preserve">[Idazkaritza-kontu-hartzailetzaren / kontu-hartzailearen] </w:t>
      </w:r>
      <w:r w:rsidR="00C16681" w:rsidRPr="00056EF6">
        <w:rPr>
          <w:rFonts w:ascii="Calibri" w:hAnsi="Calibri" w:cs="Calibri"/>
          <w:color w:val="C45911" w:themeColor="accent2" w:themeShade="BF"/>
          <w:lang w:val="eu-ES"/>
        </w:rPr>
        <w:t>instrukzio bidez ezarri beharreko egokitzapenen kalterik gabe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>.</w:t>
      </w:r>
    </w:p>
    <w:p w:rsidR="00607165" w:rsidRDefault="00607165" w:rsidP="00607165">
      <w:pPr>
        <w:ind w:firstLine="284"/>
        <w:jc w:val="both"/>
        <w:rPr>
          <w:rFonts w:ascii="Calibri" w:hAnsi="Calibri" w:cs="Calibri"/>
          <w:lang w:val="eu-ES"/>
        </w:rPr>
      </w:pPr>
    </w:p>
    <w:p w:rsidR="00CE1DAC" w:rsidRDefault="00CE1DAC" w:rsidP="00607165">
      <w:pPr>
        <w:ind w:firstLine="284"/>
        <w:jc w:val="both"/>
        <w:rPr>
          <w:rFonts w:ascii="Calibri" w:hAnsi="Calibri" w:cs="Calibri"/>
          <w:lang w:val="eu-ES"/>
        </w:rPr>
      </w:pPr>
    </w:p>
    <w:p w:rsidR="00607165" w:rsidRPr="00F74C73" w:rsidRDefault="00607165" w:rsidP="004A125F">
      <w:pPr>
        <w:ind w:firstLine="284"/>
        <w:jc w:val="center"/>
        <w:rPr>
          <w:rFonts w:ascii="Calibri" w:hAnsi="Calibri" w:cs="Calibri"/>
          <w:lang w:val="eu-ES"/>
        </w:rPr>
      </w:pPr>
      <w:r w:rsidRPr="00F74C73">
        <w:rPr>
          <w:rFonts w:ascii="Calibri" w:hAnsi="Calibri" w:cs="Calibri"/>
          <w:lang w:val="eu-ES"/>
        </w:rPr>
        <w:t>____________(e)n, ____________(e)</w:t>
      </w:r>
      <w:proofErr w:type="spellStart"/>
      <w:r w:rsidRPr="00F74C73">
        <w:rPr>
          <w:rFonts w:ascii="Calibri" w:hAnsi="Calibri" w:cs="Calibri"/>
          <w:lang w:val="eu-ES"/>
        </w:rPr>
        <w:t>an</w:t>
      </w:r>
      <w:proofErr w:type="spellEnd"/>
    </w:p>
    <w:p w:rsidR="00607165" w:rsidRPr="00F74C73" w:rsidRDefault="00607165" w:rsidP="00607165">
      <w:pPr>
        <w:jc w:val="center"/>
        <w:rPr>
          <w:rFonts w:ascii="Calibri" w:hAnsi="Calibri" w:cs="Calibri"/>
          <w:lang w:val="eu-ES"/>
        </w:rPr>
      </w:pPr>
    </w:p>
    <w:p w:rsidR="00607165" w:rsidRPr="009F60AB" w:rsidRDefault="00607165" w:rsidP="00607165">
      <w:pPr>
        <w:jc w:val="center"/>
        <w:rPr>
          <w:rFonts w:ascii="Calibri" w:hAnsi="Calibri" w:cs="Calibri"/>
          <w:i/>
          <w:color w:val="C45911"/>
          <w:lang w:val="eu-ES"/>
        </w:rPr>
      </w:pPr>
      <w:r w:rsidRPr="009F60AB">
        <w:rPr>
          <w:rFonts w:ascii="Calibri" w:hAnsi="Calibri" w:cs="Calibri"/>
          <w:i/>
          <w:color w:val="C45911"/>
          <w:lang w:val="eu-ES"/>
        </w:rPr>
        <w:t>[</w:t>
      </w:r>
      <w:r>
        <w:rPr>
          <w:rFonts w:ascii="Calibri" w:hAnsi="Calibri" w:cs="Calibri"/>
          <w:i/>
          <w:color w:val="C45911"/>
          <w:lang w:val="eu-ES"/>
        </w:rPr>
        <w:t>Idazkari Kontu-hartzailea</w:t>
      </w:r>
      <w:r w:rsidRPr="009F60AB">
        <w:rPr>
          <w:rFonts w:ascii="Calibri" w:hAnsi="Calibri" w:cs="Calibri"/>
          <w:i/>
          <w:color w:val="C45911"/>
          <w:lang w:val="eu-ES"/>
        </w:rPr>
        <w:t xml:space="preserve"> / </w:t>
      </w:r>
      <w:r>
        <w:rPr>
          <w:rFonts w:ascii="Calibri" w:hAnsi="Calibri" w:cs="Calibri"/>
          <w:i/>
          <w:color w:val="C45911"/>
          <w:lang w:val="eu-ES"/>
        </w:rPr>
        <w:t>Kontu-hartzailea</w:t>
      </w:r>
      <w:r w:rsidRPr="009F60AB">
        <w:rPr>
          <w:rFonts w:ascii="Calibri" w:hAnsi="Calibri" w:cs="Calibri"/>
          <w:i/>
          <w:color w:val="C45911"/>
          <w:lang w:val="eu-ES"/>
        </w:rPr>
        <w:t>]</w:t>
      </w:r>
    </w:p>
    <w:p w:rsidR="00607165" w:rsidRDefault="00607165" w:rsidP="00607165">
      <w:pPr>
        <w:jc w:val="center"/>
        <w:rPr>
          <w:rFonts w:ascii="Calibri" w:hAnsi="Calibri" w:cs="Calibri"/>
          <w:lang w:val="eu-ES"/>
        </w:rPr>
      </w:pPr>
    </w:p>
    <w:p w:rsidR="004A125F" w:rsidRDefault="004A125F" w:rsidP="00607165">
      <w:pPr>
        <w:jc w:val="center"/>
        <w:rPr>
          <w:rFonts w:ascii="Calibri" w:hAnsi="Calibri" w:cs="Calibri"/>
          <w:lang w:val="eu-ES"/>
        </w:rPr>
      </w:pPr>
    </w:p>
    <w:p w:rsidR="00CE1DAC" w:rsidRDefault="00CE1DAC" w:rsidP="00607165">
      <w:pPr>
        <w:jc w:val="center"/>
        <w:rPr>
          <w:rFonts w:ascii="Calibri" w:hAnsi="Calibri" w:cs="Calibri"/>
          <w:lang w:val="eu-ES"/>
        </w:rPr>
      </w:pPr>
    </w:p>
    <w:p w:rsidR="00CE1DAC" w:rsidRDefault="00CE1DAC" w:rsidP="00607165">
      <w:pPr>
        <w:jc w:val="center"/>
        <w:rPr>
          <w:rFonts w:ascii="Calibri" w:hAnsi="Calibri" w:cs="Calibri"/>
          <w:lang w:val="eu-ES"/>
        </w:rPr>
      </w:pPr>
    </w:p>
    <w:p w:rsidR="00607165" w:rsidRPr="006C650B" w:rsidRDefault="00607165" w:rsidP="00A53395">
      <w:pPr>
        <w:jc w:val="center"/>
        <w:rPr>
          <w:rFonts w:ascii="Calibri" w:hAnsi="Calibri" w:cs="Calibri"/>
          <w:sz w:val="22"/>
          <w:szCs w:val="22"/>
        </w:rPr>
      </w:pPr>
      <w:r w:rsidRPr="00F74C73">
        <w:rPr>
          <w:rFonts w:ascii="Calibri" w:hAnsi="Calibri" w:cs="Calibri"/>
          <w:lang w:val="eu-ES"/>
        </w:rPr>
        <w:t>Izpta.: _______________</w:t>
      </w:r>
      <w:r w:rsidRPr="006C650B">
        <w:rPr>
          <w:rFonts w:ascii="Calibri" w:hAnsi="Calibri" w:cs="Calibri"/>
          <w:sz w:val="22"/>
          <w:szCs w:val="22"/>
        </w:rPr>
        <w:t xml:space="preserve"> </w:t>
      </w:r>
    </w:p>
    <w:p w:rsidR="00607165" w:rsidRDefault="00607165" w:rsidP="00607165">
      <w:pPr>
        <w:rPr>
          <w:rFonts w:ascii="Calibri" w:hAnsi="Calibri" w:cs="Calibri"/>
          <w:color w:val="111111"/>
          <w:sz w:val="22"/>
          <w:szCs w:val="22"/>
        </w:rPr>
      </w:pPr>
    </w:p>
    <w:p w:rsidR="00CE1DAC" w:rsidRDefault="00CE1DAC" w:rsidP="00607165">
      <w:pPr>
        <w:rPr>
          <w:rFonts w:ascii="Calibri" w:hAnsi="Calibri" w:cs="Calibri"/>
          <w:color w:val="111111"/>
          <w:sz w:val="22"/>
          <w:szCs w:val="22"/>
        </w:rPr>
      </w:pPr>
    </w:p>
    <w:p w:rsidR="00CE1DAC" w:rsidRPr="006C650B" w:rsidRDefault="00CE1DAC" w:rsidP="00607165">
      <w:pPr>
        <w:rPr>
          <w:rFonts w:ascii="Calibri" w:hAnsi="Calibri" w:cs="Calibri"/>
          <w:color w:val="111111"/>
          <w:sz w:val="22"/>
          <w:szCs w:val="22"/>
        </w:rPr>
      </w:pPr>
    </w:p>
    <w:p w:rsidR="00B14A1D" w:rsidRPr="00CD6267" w:rsidRDefault="00CD6267">
      <w:pPr>
        <w:rPr>
          <w:color w:val="0070C0"/>
        </w:rPr>
      </w:pPr>
      <w:r w:rsidRPr="00CD6267">
        <w:rPr>
          <w:color w:val="0070C0"/>
        </w:rPr>
        <w:t xml:space="preserve">I </w:t>
      </w:r>
      <w:r>
        <w:rPr>
          <w:color w:val="0070C0"/>
        </w:rPr>
        <w:t xml:space="preserve">  </w:t>
      </w:r>
      <w:r w:rsidRPr="00CD6267">
        <w:rPr>
          <w:color w:val="0070C0"/>
        </w:rPr>
        <w:t>ERANSKINA</w:t>
      </w:r>
    </w:p>
    <w:p w:rsidR="00CD6267" w:rsidRPr="00CD6267" w:rsidRDefault="00CD6267">
      <w:pPr>
        <w:rPr>
          <w:color w:val="0070C0"/>
        </w:rPr>
      </w:pPr>
      <w:r w:rsidRPr="00CD6267">
        <w:rPr>
          <w:color w:val="0070C0"/>
        </w:rPr>
        <w:t xml:space="preserve">II </w:t>
      </w:r>
      <w:r>
        <w:rPr>
          <w:color w:val="0070C0"/>
        </w:rPr>
        <w:t xml:space="preserve"> </w:t>
      </w:r>
      <w:r w:rsidRPr="00CD6267">
        <w:rPr>
          <w:color w:val="0070C0"/>
        </w:rPr>
        <w:t>ERANSKINA</w:t>
      </w:r>
    </w:p>
    <w:sectPr w:rsidR="00CD6267" w:rsidRPr="00CD6267" w:rsidSect="004A125F">
      <w:pgSz w:w="11906" w:h="16838"/>
      <w:pgMar w:top="1702" w:right="1274" w:bottom="1418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D92"/>
    <w:multiLevelType w:val="hybridMultilevel"/>
    <w:tmpl w:val="95C40F68"/>
    <w:lvl w:ilvl="0" w:tplc="9CEC7B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364" w:hanging="360"/>
      </w:pPr>
    </w:lvl>
    <w:lvl w:ilvl="2" w:tplc="042D001B" w:tentative="1">
      <w:start w:val="1"/>
      <w:numFmt w:val="lowerRoman"/>
      <w:lvlText w:val="%3."/>
      <w:lvlJc w:val="right"/>
      <w:pPr>
        <w:ind w:left="2084" w:hanging="180"/>
      </w:pPr>
    </w:lvl>
    <w:lvl w:ilvl="3" w:tplc="042D000F" w:tentative="1">
      <w:start w:val="1"/>
      <w:numFmt w:val="decimal"/>
      <w:lvlText w:val="%4."/>
      <w:lvlJc w:val="left"/>
      <w:pPr>
        <w:ind w:left="2804" w:hanging="360"/>
      </w:pPr>
    </w:lvl>
    <w:lvl w:ilvl="4" w:tplc="042D0019" w:tentative="1">
      <w:start w:val="1"/>
      <w:numFmt w:val="lowerLetter"/>
      <w:lvlText w:val="%5."/>
      <w:lvlJc w:val="left"/>
      <w:pPr>
        <w:ind w:left="3524" w:hanging="360"/>
      </w:pPr>
    </w:lvl>
    <w:lvl w:ilvl="5" w:tplc="042D001B" w:tentative="1">
      <w:start w:val="1"/>
      <w:numFmt w:val="lowerRoman"/>
      <w:lvlText w:val="%6."/>
      <w:lvlJc w:val="right"/>
      <w:pPr>
        <w:ind w:left="4244" w:hanging="180"/>
      </w:pPr>
    </w:lvl>
    <w:lvl w:ilvl="6" w:tplc="042D000F" w:tentative="1">
      <w:start w:val="1"/>
      <w:numFmt w:val="decimal"/>
      <w:lvlText w:val="%7."/>
      <w:lvlJc w:val="left"/>
      <w:pPr>
        <w:ind w:left="4964" w:hanging="360"/>
      </w:pPr>
    </w:lvl>
    <w:lvl w:ilvl="7" w:tplc="042D0019" w:tentative="1">
      <w:start w:val="1"/>
      <w:numFmt w:val="lowerLetter"/>
      <w:lvlText w:val="%8."/>
      <w:lvlJc w:val="left"/>
      <w:pPr>
        <w:ind w:left="5684" w:hanging="360"/>
      </w:pPr>
    </w:lvl>
    <w:lvl w:ilvl="8" w:tplc="042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D75D08"/>
    <w:multiLevelType w:val="hybridMultilevel"/>
    <w:tmpl w:val="A0205A7E"/>
    <w:lvl w:ilvl="0" w:tplc="0B24E2B8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  <w:b w:val="0"/>
      </w:rPr>
    </w:lvl>
    <w:lvl w:ilvl="1" w:tplc="042D0019" w:tentative="1">
      <w:start w:val="1"/>
      <w:numFmt w:val="lowerLetter"/>
      <w:lvlText w:val="%2."/>
      <w:lvlJc w:val="left"/>
      <w:pPr>
        <w:ind w:left="2149" w:hanging="360"/>
      </w:pPr>
    </w:lvl>
    <w:lvl w:ilvl="2" w:tplc="042D001B" w:tentative="1">
      <w:start w:val="1"/>
      <w:numFmt w:val="lowerRoman"/>
      <w:lvlText w:val="%3."/>
      <w:lvlJc w:val="right"/>
      <w:pPr>
        <w:ind w:left="2869" w:hanging="180"/>
      </w:pPr>
    </w:lvl>
    <w:lvl w:ilvl="3" w:tplc="042D000F" w:tentative="1">
      <w:start w:val="1"/>
      <w:numFmt w:val="decimal"/>
      <w:lvlText w:val="%4."/>
      <w:lvlJc w:val="left"/>
      <w:pPr>
        <w:ind w:left="3589" w:hanging="360"/>
      </w:pPr>
    </w:lvl>
    <w:lvl w:ilvl="4" w:tplc="042D0019" w:tentative="1">
      <w:start w:val="1"/>
      <w:numFmt w:val="lowerLetter"/>
      <w:lvlText w:val="%5."/>
      <w:lvlJc w:val="left"/>
      <w:pPr>
        <w:ind w:left="4309" w:hanging="360"/>
      </w:pPr>
    </w:lvl>
    <w:lvl w:ilvl="5" w:tplc="042D001B" w:tentative="1">
      <w:start w:val="1"/>
      <w:numFmt w:val="lowerRoman"/>
      <w:lvlText w:val="%6."/>
      <w:lvlJc w:val="right"/>
      <w:pPr>
        <w:ind w:left="5029" w:hanging="180"/>
      </w:pPr>
    </w:lvl>
    <w:lvl w:ilvl="6" w:tplc="042D000F" w:tentative="1">
      <w:start w:val="1"/>
      <w:numFmt w:val="decimal"/>
      <w:lvlText w:val="%7."/>
      <w:lvlJc w:val="left"/>
      <w:pPr>
        <w:ind w:left="5749" w:hanging="360"/>
      </w:pPr>
    </w:lvl>
    <w:lvl w:ilvl="7" w:tplc="042D0019" w:tentative="1">
      <w:start w:val="1"/>
      <w:numFmt w:val="lowerLetter"/>
      <w:lvlText w:val="%8."/>
      <w:lvlJc w:val="left"/>
      <w:pPr>
        <w:ind w:left="6469" w:hanging="360"/>
      </w:pPr>
    </w:lvl>
    <w:lvl w:ilvl="8" w:tplc="042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9100C"/>
    <w:multiLevelType w:val="hybridMultilevel"/>
    <w:tmpl w:val="7A360C42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618024C"/>
    <w:multiLevelType w:val="hybridMultilevel"/>
    <w:tmpl w:val="7F22DB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3FB1"/>
    <w:multiLevelType w:val="hybridMultilevel"/>
    <w:tmpl w:val="609E2A7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2D0019" w:tentative="1">
      <w:start w:val="1"/>
      <w:numFmt w:val="lowerLetter"/>
      <w:lvlText w:val="%2."/>
      <w:lvlJc w:val="left"/>
      <w:pPr>
        <w:ind w:left="2149" w:hanging="360"/>
      </w:pPr>
    </w:lvl>
    <w:lvl w:ilvl="2" w:tplc="042D001B" w:tentative="1">
      <w:start w:val="1"/>
      <w:numFmt w:val="lowerRoman"/>
      <w:lvlText w:val="%3."/>
      <w:lvlJc w:val="right"/>
      <w:pPr>
        <w:ind w:left="2869" w:hanging="180"/>
      </w:pPr>
    </w:lvl>
    <w:lvl w:ilvl="3" w:tplc="042D000F" w:tentative="1">
      <w:start w:val="1"/>
      <w:numFmt w:val="decimal"/>
      <w:lvlText w:val="%4."/>
      <w:lvlJc w:val="left"/>
      <w:pPr>
        <w:ind w:left="3589" w:hanging="360"/>
      </w:pPr>
    </w:lvl>
    <w:lvl w:ilvl="4" w:tplc="042D0019" w:tentative="1">
      <w:start w:val="1"/>
      <w:numFmt w:val="lowerLetter"/>
      <w:lvlText w:val="%5."/>
      <w:lvlJc w:val="left"/>
      <w:pPr>
        <w:ind w:left="4309" w:hanging="360"/>
      </w:pPr>
    </w:lvl>
    <w:lvl w:ilvl="5" w:tplc="042D001B" w:tentative="1">
      <w:start w:val="1"/>
      <w:numFmt w:val="lowerRoman"/>
      <w:lvlText w:val="%6."/>
      <w:lvlJc w:val="right"/>
      <w:pPr>
        <w:ind w:left="5029" w:hanging="180"/>
      </w:pPr>
    </w:lvl>
    <w:lvl w:ilvl="6" w:tplc="042D000F" w:tentative="1">
      <w:start w:val="1"/>
      <w:numFmt w:val="decimal"/>
      <w:lvlText w:val="%7."/>
      <w:lvlJc w:val="left"/>
      <w:pPr>
        <w:ind w:left="5749" w:hanging="360"/>
      </w:pPr>
    </w:lvl>
    <w:lvl w:ilvl="7" w:tplc="042D0019" w:tentative="1">
      <w:start w:val="1"/>
      <w:numFmt w:val="lowerLetter"/>
      <w:lvlText w:val="%8."/>
      <w:lvlJc w:val="left"/>
      <w:pPr>
        <w:ind w:left="6469" w:hanging="360"/>
      </w:pPr>
    </w:lvl>
    <w:lvl w:ilvl="8" w:tplc="042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A518F3"/>
    <w:multiLevelType w:val="hybridMultilevel"/>
    <w:tmpl w:val="9454C516"/>
    <w:lvl w:ilvl="0" w:tplc="0C0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2CA79B9"/>
    <w:multiLevelType w:val="hybridMultilevel"/>
    <w:tmpl w:val="0DFC033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2D0019" w:tentative="1">
      <w:start w:val="1"/>
      <w:numFmt w:val="lowerLetter"/>
      <w:lvlText w:val="%2."/>
      <w:lvlJc w:val="left"/>
      <w:pPr>
        <w:ind w:left="2149" w:hanging="360"/>
      </w:pPr>
    </w:lvl>
    <w:lvl w:ilvl="2" w:tplc="042D001B" w:tentative="1">
      <w:start w:val="1"/>
      <w:numFmt w:val="lowerRoman"/>
      <w:lvlText w:val="%3."/>
      <w:lvlJc w:val="right"/>
      <w:pPr>
        <w:ind w:left="2869" w:hanging="180"/>
      </w:pPr>
    </w:lvl>
    <w:lvl w:ilvl="3" w:tplc="042D000F" w:tentative="1">
      <w:start w:val="1"/>
      <w:numFmt w:val="decimal"/>
      <w:lvlText w:val="%4."/>
      <w:lvlJc w:val="left"/>
      <w:pPr>
        <w:ind w:left="3589" w:hanging="360"/>
      </w:pPr>
    </w:lvl>
    <w:lvl w:ilvl="4" w:tplc="042D0019" w:tentative="1">
      <w:start w:val="1"/>
      <w:numFmt w:val="lowerLetter"/>
      <w:lvlText w:val="%5."/>
      <w:lvlJc w:val="left"/>
      <w:pPr>
        <w:ind w:left="4309" w:hanging="360"/>
      </w:pPr>
    </w:lvl>
    <w:lvl w:ilvl="5" w:tplc="042D001B" w:tentative="1">
      <w:start w:val="1"/>
      <w:numFmt w:val="lowerRoman"/>
      <w:lvlText w:val="%6."/>
      <w:lvlJc w:val="right"/>
      <w:pPr>
        <w:ind w:left="5029" w:hanging="180"/>
      </w:pPr>
    </w:lvl>
    <w:lvl w:ilvl="6" w:tplc="042D000F" w:tentative="1">
      <w:start w:val="1"/>
      <w:numFmt w:val="decimal"/>
      <w:lvlText w:val="%7."/>
      <w:lvlJc w:val="left"/>
      <w:pPr>
        <w:ind w:left="5749" w:hanging="360"/>
      </w:pPr>
    </w:lvl>
    <w:lvl w:ilvl="7" w:tplc="042D0019" w:tentative="1">
      <w:start w:val="1"/>
      <w:numFmt w:val="lowerLetter"/>
      <w:lvlText w:val="%8."/>
      <w:lvlJc w:val="left"/>
      <w:pPr>
        <w:ind w:left="6469" w:hanging="360"/>
      </w:pPr>
    </w:lvl>
    <w:lvl w:ilvl="8" w:tplc="042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793A27"/>
    <w:multiLevelType w:val="hybridMultilevel"/>
    <w:tmpl w:val="7832A976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2D0019" w:tentative="1">
      <w:start w:val="1"/>
      <w:numFmt w:val="lowerLetter"/>
      <w:lvlText w:val="%2."/>
      <w:lvlJc w:val="left"/>
      <w:pPr>
        <w:ind w:left="1724" w:hanging="360"/>
      </w:pPr>
    </w:lvl>
    <w:lvl w:ilvl="2" w:tplc="042D001B" w:tentative="1">
      <w:start w:val="1"/>
      <w:numFmt w:val="lowerRoman"/>
      <w:lvlText w:val="%3."/>
      <w:lvlJc w:val="right"/>
      <w:pPr>
        <w:ind w:left="2444" w:hanging="180"/>
      </w:pPr>
    </w:lvl>
    <w:lvl w:ilvl="3" w:tplc="042D000F" w:tentative="1">
      <w:start w:val="1"/>
      <w:numFmt w:val="decimal"/>
      <w:lvlText w:val="%4."/>
      <w:lvlJc w:val="left"/>
      <w:pPr>
        <w:ind w:left="3164" w:hanging="360"/>
      </w:pPr>
    </w:lvl>
    <w:lvl w:ilvl="4" w:tplc="042D0019" w:tentative="1">
      <w:start w:val="1"/>
      <w:numFmt w:val="lowerLetter"/>
      <w:lvlText w:val="%5."/>
      <w:lvlJc w:val="left"/>
      <w:pPr>
        <w:ind w:left="3884" w:hanging="360"/>
      </w:pPr>
    </w:lvl>
    <w:lvl w:ilvl="5" w:tplc="042D001B" w:tentative="1">
      <w:start w:val="1"/>
      <w:numFmt w:val="lowerRoman"/>
      <w:lvlText w:val="%6."/>
      <w:lvlJc w:val="right"/>
      <w:pPr>
        <w:ind w:left="4604" w:hanging="180"/>
      </w:pPr>
    </w:lvl>
    <w:lvl w:ilvl="6" w:tplc="042D000F" w:tentative="1">
      <w:start w:val="1"/>
      <w:numFmt w:val="decimal"/>
      <w:lvlText w:val="%7."/>
      <w:lvlJc w:val="left"/>
      <w:pPr>
        <w:ind w:left="5324" w:hanging="360"/>
      </w:pPr>
    </w:lvl>
    <w:lvl w:ilvl="7" w:tplc="042D0019" w:tentative="1">
      <w:start w:val="1"/>
      <w:numFmt w:val="lowerLetter"/>
      <w:lvlText w:val="%8."/>
      <w:lvlJc w:val="left"/>
      <w:pPr>
        <w:ind w:left="6044" w:hanging="360"/>
      </w:pPr>
    </w:lvl>
    <w:lvl w:ilvl="8" w:tplc="042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795240"/>
    <w:multiLevelType w:val="hybridMultilevel"/>
    <w:tmpl w:val="47D40158"/>
    <w:lvl w:ilvl="0" w:tplc="0B24E2B8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  <w:b w:val="0"/>
      </w:rPr>
    </w:lvl>
    <w:lvl w:ilvl="1" w:tplc="042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1321240"/>
    <w:multiLevelType w:val="hybridMultilevel"/>
    <w:tmpl w:val="9796B9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8FB"/>
    <w:multiLevelType w:val="hybridMultilevel"/>
    <w:tmpl w:val="9D069D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06A34"/>
    <w:multiLevelType w:val="hybridMultilevel"/>
    <w:tmpl w:val="41163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65"/>
    <w:rsid w:val="000569EE"/>
    <w:rsid w:val="00056EF6"/>
    <w:rsid w:val="000A149A"/>
    <w:rsid w:val="00103C79"/>
    <w:rsid w:val="001C5408"/>
    <w:rsid w:val="001F4C32"/>
    <w:rsid w:val="00215820"/>
    <w:rsid w:val="002171C1"/>
    <w:rsid w:val="002268DC"/>
    <w:rsid w:val="0024385E"/>
    <w:rsid w:val="002C50D7"/>
    <w:rsid w:val="00356524"/>
    <w:rsid w:val="003600E6"/>
    <w:rsid w:val="003D31EE"/>
    <w:rsid w:val="003D7076"/>
    <w:rsid w:val="004556A4"/>
    <w:rsid w:val="00456588"/>
    <w:rsid w:val="00480F10"/>
    <w:rsid w:val="004969DD"/>
    <w:rsid w:val="004A125F"/>
    <w:rsid w:val="004A536E"/>
    <w:rsid w:val="00553896"/>
    <w:rsid w:val="005A3B27"/>
    <w:rsid w:val="005E4C72"/>
    <w:rsid w:val="00607165"/>
    <w:rsid w:val="006C3115"/>
    <w:rsid w:val="006C752A"/>
    <w:rsid w:val="00762F81"/>
    <w:rsid w:val="00790E25"/>
    <w:rsid w:val="00837B14"/>
    <w:rsid w:val="008421D8"/>
    <w:rsid w:val="00862B44"/>
    <w:rsid w:val="00881B83"/>
    <w:rsid w:val="008835FB"/>
    <w:rsid w:val="008C44D2"/>
    <w:rsid w:val="00935013"/>
    <w:rsid w:val="0096047E"/>
    <w:rsid w:val="00985C61"/>
    <w:rsid w:val="00A53395"/>
    <w:rsid w:val="00A747DD"/>
    <w:rsid w:val="00AB4993"/>
    <w:rsid w:val="00AF368B"/>
    <w:rsid w:val="00B14A1D"/>
    <w:rsid w:val="00B16DFA"/>
    <w:rsid w:val="00B535EE"/>
    <w:rsid w:val="00B75781"/>
    <w:rsid w:val="00B86102"/>
    <w:rsid w:val="00BA6AF9"/>
    <w:rsid w:val="00C16681"/>
    <w:rsid w:val="00C76293"/>
    <w:rsid w:val="00CA6A8F"/>
    <w:rsid w:val="00CD6267"/>
    <w:rsid w:val="00CE1DAC"/>
    <w:rsid w:val="00CF6AEF"/>
    <w:rsid w:val="00D05B73"/>
    <w:rsid w:val="00DB12BC"/>
    <w:rsid w:val="00DB2C12"/>
    <w:rsid w:val="00DC2740"/>
    <w:rsid w:val="00E27C39"/>
    <w:rsid w:val="00E47885"/>
    <w:rsid w:val="00EE0C5F"/>
    <w:rsid w:val="00EE3E04"/>
    <w:rsid w:val="00F24F93"/>
    <w:rsid w:val="00F56FCF"/>
    <w:rsid w:val="00F750FC"/>
    <w:rsid w:val="00F8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3BC3"/>
  <w15:chartTrackingRefBased/>
  <w15:docId w15:val="{BE3A2061-4D8F-4E34-9859-F4413BF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0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07165"/>
    <w:pPr>
      <w:ind w:left="708"/>
    </w:pPr>
  </w:style>
  <w:style w:type="character" w:customStyle="1" w:styleId="form-control-text">
    <w:name w:val="form-control-text"/>
    <w:rsid w:val="0060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ARIZTONDO URRETABIZKAIA, Jone</dc:creator>
  <cp:keywords/>
  <dc:description/>
  <cp:lastModifiedBy>ARIZTONDO URRETABIZKAIA, Jone</cp:lastModifiedBy>
  <cp:revision>50</cp:revision>
  <cp:lastPrinted>2024-02-27T11:15:00Z</cp:lastPrinted>
  <dcterms:created xsi:type="dcterms:W3CDTF">2023-12-22T12:02:00Z</dcterms:created>
  <dcterms:modified xsi:type="dcterms:W3CDTF">2024-02-27T12:46:00Z</dcterms:modified>
</cp:coreProperties>
</file>