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EB0" w:rsidRPr="00872979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b/>
          <w:i/>
          <w:color w:val="C45911" w:themeColor="accent2" w:themeShade="BF"/>
          <w:sz w:val="28"/>
          <w:szCs w:val="24"/>
          <w:lang w:val="eu-ES"/>
        </w:rPr>
      </w:pPr>
      <w:r w:rsidRPr="00AC6167">
        <w:rPr>
          <w:rFonts w:ascii="Calibri" w:hAnsi="Calibri" w:cs="Calibri"/>
          <w:b/>
          <w:color w:val="111111"/>
          <w:sz w:val="28"/>
          <w:szCs w:val="24"/>
          <w:lang w:val="eu-ES"/>
        </w:rPr>
        <w:t>OSOKO BILKURAREN ERABAKIA, BARNE-KONTROLERAKO EREDUA</w:t>
      </w:r>
      <w:r w:rsidRPr="00AC6167">
        <w:rPr>
          <w:rFonts w:ascii="Calibri" w:hAnsi="Calibri" w:cs="Calibri"/>
          <w:color w:val="111111"/>
          <w:sz w:val="28"/>
          <w:szCs w:val="24"/>
          <w:lang w:val="eu-ES"/>
        </w:rPr>
        <w:t xml:space="preserve"> </w:t>
      </w:r>
      <w:r w:rsidRPr="008E5F77">
        <w:rPr>
          <w:rFonts w:ascii="Calibri" w:hAnsi="Calibri" w:cs="Calibri"/>
          <w:b/>
          <w:i/>
          <w:sz w:val="28"/>
          <w:szCs w:val="24"/>
          <w:lang w:val="eu-ES"/>
        </w:rPr>
        <w:t>ONARTZEKOA</w:t>
      </w:r>
      <w:r w:rsidRPr="00872979">
        <w:rPr>
          <w:rFonts w:ascii="Calibri" w:hAnsi="Calibri" w:cs="Calibri"/>
          <w:b/>
          <w:i/>
          <w:color w:val="C45911" w:themeColor="accent2" w:themeShade="BF"/>
          <w:sz w:val="28"/>
          <w:szCs w:val="24"/>
          <w:lang w:val="eu-ES"/>
        </w:rPr>
        <w:t xml:space="preserve"> [....... KO UDALA /..... KO MANKOMUNITATEA]</w:t>
      </w:r>
      <w:r w:rsidR="008E5F77" w:rsidRPr="008E5F77">
        <w:rPr>
          <w:rFonts w:ascii="Calibri" w:hAnsi="Calibri" w:cs="Calibri"/>
          <w:b/>
          <w:i/>
          <w:sz w:val="28"/>
          <w:szCs w:val="24"/>
          <w:lang w:val="eu-ES"/>
        </w:rPr>
        <w:t>N</w:t>
      </w:r>
    </w:p>
    <w:p w:rsidR="00864EB0" w:rsidRPr="00AC6167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sz w:val="24"/>
          <w:szCs w:val="24"/>
          <w:lang w:val="eu-ES"/>
        </w:rPr>
      </w:pPr>
      <w:r w:rsidRPr="00AC6167">
        <w:rPr>
          <w:rFonts w:ascii="Calibri" w:hAnsi="Calibri" w:cs="Calibri"/>
          <w:color w:val="111111"/>
          <w:sz w:val="24"/>
          <w:szCs w:val="24"/>
          <w:lang w:val="eu-ES"/>
        </w:rPr>
        <w:br/>
      </w:r>
      <w:r w:rsidRPr="00AC6167">
        <w:rPr>
          <w:rFonts w:ascii="Calibri" w:hAnsi="Calibri" w:cs="Calibri"/>
          <w:color w:val="111111"/>
          <w:sz w:val="24"/>
          <w:szCs w:val="24"/>
          <w:lang w:val="eu-ES"/>
        </w:rPr>
        <w:br/>
        <w:t>Gipuzkoako Lurralde Historikoko Toki Erakundeen Aurrekontuei buruzko, abenduaren 19ko, 21/2003 Foru Arauaren IV.  KONTU-HARTZE KONTROLA Tituluaren arabera.</w:t>
      </w:r>
    </w:p>
    <w:p w:rsidR="00864EB0" w:rsidRPr="00481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sz w:val="24"/>
          <w:szCs w:val="24"/>
          <w:lang w:val="eu-ES"/>
        </w:rPr>
      </w:pPr>
      <w:r w:rsidRPr="00AC6167">
        <w:rPr>
          <w:rFonts w:ascii="Calibri" w:hAnsi="Calibri" w:cs="Calibri"/>
          <w:color w:val="111111"/>
          <w:sz w:val="24"/>
          <w:szCs w:val="24"/>
          <w:lang w:val="eu-ES"/>
        </w:rPr>
        <w:t xml:space="preserve">Abenduaren 27ko, 32/2018 Foru Dekretua, Gipuzkoako Tokiko Sektore Publikoko </w:t>
      </w: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>erakundeen barne-kontrolaren araubide juridikoa arautzen duena, aplikatuz.</w:t>
      </w:r>
    </w:p>
    <w:p w:rsidR="00864EB0" w:rsidRPr="00481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sz w:val="24"/>
          <w:szCs w:val="24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>Aztertuta administrazio- eta zerga-prozedurak, bai eta jarduera publikoetan objektibotasuna, gardentasuna, diskriminaziorik eza eta tratu-berdintasuna ziurtatzen dituzten alderdiak ere, batez ere kudeaketa-prozesuan duten garrantziagatik.</w:t>
      </w:r>
    </w:p>
    <w:p w:rsidR="00864EB0" w:rsidRPr="00481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sz w:val="24"/>
          <w:szCs w:val="24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>Toki-erakundeko lehendakariak proposatuta,</w:t>
      </w:r>
    </w:p>
    <w:p w:rsidR="00864EB0" w:rsidRPr="00481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sz w:val="24"/>
          <w:szCs w:val="24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>Organo kontu-hartzaileak txostena egin ondoren,</w:t>
      </w:r>
    </w:p>
    <w:p w:rsidR="00864EB0" w:rsidRPr="00481EB0" w:rsidRDefault="00864EB0" w:rsidP="00864EB0">
      <w:pPr>
        <w:widowControl w:val="0"/>
        <w:spacing w:after="200" w:line="276" w:lineRule="auto"/>
        <w:jc w:val="center"/>
        <w:rPr>
          <w:rFonts w:ascii="Calibri" w:hAnsi="Calibri" w:cs="Calibri"/>
          <w:b/>
          <w:color w:val="111111"/>
          <w:sz w:val="24"/>
          <w:szCs w:val="24"/>
          <w:lang w:val="eu-ES"/>
        </w:rPr>
      </w:pPr>
      <w:r w:rsidRPr="00481EB0">
        <w:rPr>
          <w:rFonts w:ascii="Calibri" w:hAnsi="Calibri" w:cs="Calibri"/>
          <w:color w:val="111111"/>
          <w:sz w:val="28"/>
          <w:szCs w:val="24"/>
          <w:lang w:val="eu-ES"/>
        </w:rPr>
        <w:br/>
      </w:r>
      <w:r w:rsidRPr="00481EB0">
        <w:rPr>
          <w:rFonts w:ascii="Calibri" w:hAnsi="Calibri" w:cs="Calibri"/>
          <w:b/>
          <w:color w:val="111111"/>
          <w:sz w:val="28"/>
          <w:szCs w:val="24"/>
          <w:lang w:val="eu-ES"/>
        </w:rPr>
        <w:t>ERABAKI DA</w:t>
      </w:r>
    </w:p>
    <w:p w:rsidR="00864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sz w:val="24"/>
          <w:szCs w:val="24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br/>
      </w:r>
      <w:r w:rsidRPr="00481EB0">
        <w:rPr>
          <w:rFonts w:ascii="Calibri" w:hAnsi="Calibri" w:cs="Calibri"/>
          <w:b/>
          <w:color w:val="111111"/>
          <w:sz w:val="24"/>
          <w:szCs w:val="24"/>
          <w:lang w:val="eu-ES"/>
        </w:rPr>
        <w:t>LEHENENGOA</w:t>
      </w: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>.- Gastuen arloko barne-kontrolaren eredu gisa, oinarrizko betekizunak aldez aurretik fiskalizatzeko eta esku hartzeko araubide mugatua hartzea, erabaki honen I. ERANSKINEAN jasotzen den xehetasunaren arabera, Gipuzkoako Tokiko Sektore Publikoko erakundeen barne-kontrolaren araubide juridikoa arautzen duen abenduaren 27ko 32/2018 Foru Dekretuaren 13. eta 19. artikuluen babesean.</w:t>
      </w:r>
    </w:p>
    <w:p w:rsidR="008E5F77" w:rsidRPr="00481EB0" w:rsidRDefault="008E5F77" w:rsidP="008E5F77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sz w:val="24"/>
          <w:szCs w:val="24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>Hala ere, I. ERANSKINEAN sartzen ez diren gastu eta obligazio motei eta zenbatekoa zehaztu gabeko gastuei dagokienez, aurretiko fiskalizazio eta esku-hartze erregimen orokorra aplikatuko da.</w:t>
      </w:r>
    </w:p>
    <w:p w:rsidR="00864EB0" w:rsidRPr="00481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sz w:val="24"/>
          <w:szCs w:val="24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br/>
      </w:r>
      <w:r w:rsidRPr="00481EB0">
        <w:rPr>
          <w:rFonts w:ascii="Calibri" w:hAnsi="Calibri" w:cs="Calibri"/>
          <w:b/>
          <w:color w:val="111111"/>
          <w:sz w:val="24"/>
          <w:szCs w:val="24"/>
          <w:lang w:val="eu-ES"/>
        </w:rPr>
        <w:t>BIGARRENA.-</w:t>
      </w:r>
      <w:r w:rsidR="00481EB0" w:rsidRPr="00481EB0">
        <w:rPr>
          <w:rFonts w:ascii="Calibri" w:hAnsi="Calibri" w:cs="Calibri"/>
          <w:color w:val="111111"/>
          <w:sz w:val="24"/>
          <w:szCs w:val="24"/>
          <w:lang w:val="eu-ES"/>
        </w:rPr>
        <w:t xml:space="preserve"> </w:t>
      </w: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 xml:space="preserve">Oinarrizko betekizunen aurretiko fiskalizazio mugatuko araubidean egiaztatu beharreko betekizun edo izapide gehigarriak zehaztea, </w:t>
      </w:r>
      <w:r w:rsidR="008E5F77">
        <w:rPr>
          <w:rFonts w:ascii="Calibri" w:hAnsi="Calibri" w:cs="Calibri"/>
          <w:color w:val="111111"/>
          <w:sz w:val="24"/>
          <w:szCs w:val="24"/>
          <w:lang w:val="eu-ES"/>
        </w:rPr>
        <w:t>erabaki</w:t>
      </w: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 xml:space="preserve"> honen I. ERANSKINEAN halakotzat jotzen direnak.</w:t>
      </w:r>
    </w:p>
    <w:p w:rsidR="00864EB0" w:rsidRPr="00481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sz w:val="24"/>
          <w:szCs w:val="24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br/>
      </w:r>
      <w:r w:rsidRPr="00481EB0">
        <w:rPr>
          <w:rFonts w:ascii="Calibri" w:hAnsi="Calibri" w:cs="Calibri"/>
          <w:b/>
          <w:color w:val="111111"/>
          <w:sz w:val="24"/>
          <w:szCs w:val="24"/>
          <w:lang w:val="eu-ES"/>
        </w:rPr>
        <w:t>HIRUGARRENA.-</w:t>
      </w: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 xml:space="preserve"> Beste betekizun edo izapide gehigarri batzuk zehaztea, etenaldietarako funtsezkotzat joko direnak, </w:t>
      </w:r>
      <w:r w:rsidR="00814B26">
        <w:rPr>
          <w:rFonts w:ascii="Calibri" w:hAnsi="Calibri" w:cs="Calibri"/>
          <w:color w:val="111111"/>
          <w:sz w:val="24"/>
          <w:szCs w:val="24"/>
          <w:lang w:val="eu-ES"/>
        </w:rPr>
        <w:t xml:space="preserve">erabaki </w:t>
      </w: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>honen I. ERANSKINEAN jasotzen den bezala.</w:t>
      </w:r>
    </w:p>
    <w:p w:rsidR="00336C56" w:rsidRPr="00481EB0" w:rsidRDefault="00864EB0" w:rsidP="00336C56">
      <w:pPr>
        <w:ind w:firstLine="284"/>
        <w:jc w:val="both"/>
        <w:rPr>
          <w:rFonts w:ascii="Calibri" w:hAnsi="Calibri" w:cs="Calibri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br/>
      </w: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br/>
      </w:r>
      <w:r w:rsidRPr="00481EB0">
        <w:rPr>
          <w:rFonts w:ascii="Calibri" w:hAnsi="Calibri" w:cs="Calibri"/>
          <w:b/>
          <w:color w:val="111111"/>
          <w:sz w:val="24"/>
          <w:szCs w:val="24"/>
          <w:lang w:val="eu-ES"/>
        </w:rPr>
        <w:lastRenderedPageBreak/>
        <w:t>LAUGARRENA.-</w:t>
      </w: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 xml:space="preserve"> </w:t>
      </w:r>
      <w:r w:rsidR="00336C56" w:rsidRPr="00481EB0">
        <w:rPr>
          <w:rFonts w:ascii="Calibri" w:hAnsi="Calibri" w:cs="Calibri"/>
          <w:lang w:val="eu-ES"/>
        </w:rPr>
        <w:t xml:space="preserve">Toki-erakundearen </w:t>
      </w:r>
      <w:r w:rsidR="00336C56" w:rsidRPr="00481EB0">
        <w:rPr>
          <w:rFonts w:ascii="Calibri" w:hAnsi="Calibri" w:cs="Calibri"/>
          <w:i/>
          <w:color w:val="C45911" w:themeColor="accent2" w:themeShade="BF"/>
          <w:lang w:val="eu-ES"/>
        </w:rPr>
        <w:t xml:space="preserve">[eta, izanez gero, haren erakunde autonomoen] </w:t>
      </w:r>
      <w:r w:rsidR="00336C56" w:rsidRPr="00481EB0">
        <w:rPr>
          <w:rFonts w:ascii="Calibri" w:hAnsi="Calibri" w:cs="Calibri"/>
          <w:lang w:val="eu-ES"/>
        </w:rPr>
        <w:t xml:space="preserve">diruzaintzako eskubide eta sarreren aurretiazko fiskalizazioa kontabilitatean izena emate eta ondorengo finantza-kontrolari lotutako kontrolarekin ordezkatzea. </w:t>
      </w:r>
      <w:r w:rsidR="00336C56" w:rsidRPr="00481EB0">
        <w:rPr>
          <w:rFonts w:ascii="Calibri" w:hAnsi="Calibri" w:cs="Calibri"/>
          <w:i/>
          <w:color w:val="C45911" w:themeColor="accent2" w:themeShade="BF"/>
          <w:lang w:val="eu-ES"/>
        </w:rPr>
        <w:t>[Ordezkapena partziala bada, aplikatzekoak ez diren sarrera kontzeptuak identifikatu beharko dira].</w:t>
      </w:r>
    </w:p>
    <w:p w:rsidR="00336C56" w:rsidRPr="00481EB0" w:rsidRDefault="00336C56" w:rsidP="00336C56">
      <w:pPr>
        <w:pStyle w:val="Zerrenda-paragrafoa"/>
        <w:ind w:left="0"/>
        <w:jc w:val="both"/>
        <w:rPr>
          <w:rFonts w:ascii="Calibri" w:hAnsi="Calibri" w:cs="Calibri"/>
          <w:lang w:val="eu-ES"/>
        </w:rPr>
      </w:pPr>
      <w:r w:rsidRPr="00481EB0">
        <w:rPr>
          <w:rFonts w:ascii="Calibri" w:hAnsi="Calibri" w:cs="Calibri"/>
          <w:lang w:val="eu-ES"/>
        </w:rPr>
        <w:t>Ordezkapenak ez du inolaz ere barne hartuko okerreko diru-sarrera itzulketen ondoriozko ordainketa manamendu eta ordainketa materialaren fiskalizazioa.</w:t>
      </w:r>
    </w:p>
    <w:p w:rsidR="004C46F3" w:rsidRPr="00481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C45911" w:themeColor="accent2" w:themeShade="BF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br/>
      </w:r>
      <w:r w:rsidRPr="00481EB0">
        <w:rPr>
          <w:rFonts w:ascii="Calibri" w:hAnsi="Calibri" w:cs="Calibri"/>
          <w:b/>
          <w:color w:val="C45911" w:themeColor="accent2" w:themeShade="BF"/>
          <w:sz w:val="24"/>
          <w:szCs w:val="24"/>
          <w:lang w:val="eu-ES"/>
        </w:rPr>
        <w:t>BOSGARRENA.-</w:t>
      </w:r>
      <w:r w:rsidRPr="00481EB0">
        <w:rPr>
          <w:rFonts w:ascii="Calibri" w:hAnsi="Calibri" w:cs="Calibri"/>
          <w:color w:val="C45911" w:themeColor="accent2" w:themeShade="BF"/>
          <w:sz w:val="24"/>
          <w:szCs w:val="24"/>
          <w:lang w:val="eu-ES"/>
        </w:rPr>
        <w:t xml:space="preserve"> </w:t>
      </w:r>
      <w:r w:rsidR="004C46F3" w:rsidRPr="00481EB0">
        <w:rPr>
          <w:rFonts w:ascii="Calibri" w:hAnsi="Calibri" w:cs="Calibri"/>
          <w:color w:val="C45911" w:themeColor="accent2" w:themeShade="BF"/>
          <w:lang w:val="eu-ES"/>
        </w:rPr>
        <w:t xml:space="preserve">Toki-erakundearen </w:t>
      </w:r>
      <w:r w:rsidR="004C46F3" w:rsidRPr="00481EB0">
        <w:rPr>
          <w:rFonts w:ascii="Calibri" w:hAnsi="Calibri" w:cs="Calibri"/>
          <w:i/>
          <w:color w:val="C45911" w:themeColor="accent2" w:themeShade="BF"/>
          <w:lang w:val="eu-ES"/>
        </w:rPr>
        <w:t>[eta haren perimetroa osatzen duten erakundeen]</w:t>
      </w:r>
      <w:r w:rsidR="004C46F3" w:rsidRPr="00481EB0">
        <w:rPr>
          <w:rFonts w:ascii="Calibri" w:hAnsi="Calibri" w:cs="Calibri"/>
          <w:color w:val="C45911" w:themeColor="accent2" w:themeShade="BF"/>
          <w:lang w:val="eu-ES"/>
        </w:rPr>
        <w:t xml:space="preserve"> eta barne-kontroleko organo beraren antolaketa eta funtzionamendua kontrol-eredu berriaren eskakizunetara egokitzea, </w:t>
      </w:r>
      <w:r w:rsidR="00814B26">
        <w:rPr>
          <w:rFonts w:ascii="Calibri" w:hAnsi="Calibri" w:cs="Calibri"/>
          <w:color w:val="C45911" w:themeColor="accent2" w:themeShade="BF"/>
          <w:lang w:val="eu-ES"/>
        </w:rPr>
        <w:t xml:space="preserve">erabaki </w:t>
      </w:r>
      <w:r w:rsidR="004C46F3" w:rsidRPr="00481EB0">
        <w:rPr>
          <w:rFonts w:ascii="Calibri" w:hAnsi="Calibri" w:cs="Calibri"/>
          <w:color w:val="C45911" w:themeColor="accent2" w:themeShade="BF"/>
          <w:lang w:val="eu-ES"/>
        </w:rPr>
        <w:t>honen II. ERANSKINEAN jasota</w:t>
      </w:r>
      <w:r w:rsidR="00814B26">
        <w:rPr>
          <w:rFonts w:ascii="Calibri" w:hAnsi="Calibri" w:cs="Calibri"/>
          <w:color w:val="C45911" w:themeColor="accent2" w:themeShade="BF"/>
          <w:lang w:val="eu-ES"/>
        </w:rPr>
        <w:t xml:space="preserve">koaren </w:t>
      </w:r>
      <w:r w:rsidR="004C46F3" w:rsidRPr="00481EB0">
        <w:rPr>
          <w:rFonts w:ascii="Calibri" w:hAnsi="Calibri" w:cs="Calibri"/>
          <w:color w:val="C45911" w:themeColor="accent2" w:themeShade="BF"/>
          <w:lang w:val="eu-ES"/>
        </w:rPr>
        <w:t>arabera, betiere Lehendakaritzaren</w:t>
      </w:r>
      <w:r w:rsidR="004C46F3" w:rsidRPr="00481EB0">
        <w:rPr>
          <w:rFonts w:ascii="Calibri" w:hAnsi="Calibri" w:cs="Calibri"/>
          <w:i/>
          <w:color w:val="C45911" w:themeColor="accent2" w:themeShade="BF"/>
          <w:lang w:val="eu-ES"/>
        </w:rPr>
        <w:t xml:space="preserve"> </w:t>
      </w:r>
      <w:r w:rsidR="004C46F3" w:rsidRPr="00481EB0">
        <w:rPr>
          <w:rFonts w:ascii="Calibri" w:hAnsi="Calibri" w:cs="Calibri"/>
          <w:color w:val="C45911" w:themeColor="accent2" w:themeShade="BF"/>
          <w:lang w:val="eu-ES"/>
        </w:rPr>
        <w:t xml:space="preserve">dekretu bidez edota </w:t>
      </w:r>
      <w:r w:rsidR="004C46F3" w:rsidRPr="00481EB0">
        <w:rPr>
          <w:rFonts w:ascii="Calibri" w:hAnsi="Calibri" w:cs="Calibri"/>
          <w:i/>
          <w:color w:val="C45911" w:themeColor="accent2" w:themeShade="BF"/>
          <w:lang w:val="eu-ES"/>
        </w:rPr>
        <w:t xml:space="preserve">[Idazkaritza-kontu-hartzailetzaren / kontu-hartzailearen] </w:t>
      </w:r>
      <w:r w:rsidR="004C46F3" w:rsidRPr="00481EB0">
        <w:rPr>
          <w:rFonts w:ascii="Calibri" w:hAnsi="Calibri" w:cs="Calibri"/>
          <w:color w:val="C45911" w:themeColor="accent2" w:themeShade="BF"/>
          <w:lang w:val="eu-ES"/>
        </w:rPr>
        <w:t>instrukzio bidez ezarri beharreko egokitzapenen kalterik gabe.</w:t>
      </w:r>
      <w:bookmarkStart w:id="0" w:name="_GoBack"/>
      <w:bookmarkEnd w:id="0"/>
    </w:p>
    <w:p w:rsidR="00864EB0" w:rsidRPr="00481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sz w:val="24"/>
          <w:szCs w:val="24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br/>
      </w:r>
      <w:r w:rsidRPr="00481EB0">
        <w:rPr>
          <w:rFonts w:ascii="Calibri" w:hAnsi="Calibri" w:cs="Calibri"/>
          <w:b/>
          <w:sz w:val="24"/>
          <w:szCs w:val="24"/>
          <w:lang w:val="eu-ES"/>
        </w:rPr>
        <w:t>SEIGARRENA.-</w:t>
      </w:r>
      <w:r w:rsidRPr="00481EB0">
        <w:rPr>
          <w:rFonts w:ascii="Calibri" w:hAnsi="Calibri" w:cs="Calibri"/>
          <w:sz w:val="24"/>
          <w:szCs w:val="24"/>
          <w:lang w:val="eu-ES"/>
        </w:rPr>
        <w:t xml:space="preserve"> Aurreko </w:t>
      </w:r>
      <w:r w:rsidR="00C11CE6" w:rsidRPr="00481EB0">
        <w:rPr>
          <w:rFonts w:ascii="Calibri" w:hAnsi="Calibri" w:cs="Calibri"/>
          <w:sz w:val="24"/>
          <w:szCs w:val="24"/>
          <w:lang w:val="eu-ES"/>
        </w:rPr>
        <w:t>erabakiak</w:t>
      </w:r>
      <w:r w:rsidRPr="00481EB0">
        <w:rPr>
          <w:rFonts w:ascii="Calibri" w:hAnsi="Calibri" w:cs="Calibri"/>
          <w:color w:val="FF0000"/>
          <w:sz w:val="24"/>
          <w:szCs w:val="24"/>
          <w:lang w:val="eu-ES"/>
        </w:rPr>
        <w:t xml:space="preserve"> </w:t>
      </w:r>
      <w:r w:rsidRPr="00481EB0">
        <w:rPr>
          <w:rFonts w:ascii="Calibri" w:hAnsi="Calibri" w:cs="Calibri"/>
          <w:i/>
          <w:color w:val="C45911" w:themeColor="accent2" w:themeShade="BF"/>
          <w:sz w:val="24"/>
          <w:szCs w:val="24"/>
          <w:lang w:val="eu-ES"/>
        </w:rPr>
        <w:t>[</w:t>
      </w:r>
      <w:r w:rsidR="00C11CE6" w:rsidRPr="00481EB0">
        <w:rPr>
          <w:rFonts w:ascii="Calibri" w:hAnsi="Calibri" w:cs="Calibri"/>
          <w:i/>
          <w:color w:val="C45911" w:themeColor="accent2" w:themeShade="BF"/>
          <w:sz w:val="24"/>
          <w:szCs w:val="24"/>
          <w:lang w:val="eu-ES"/>
        </w:rPr>
        <w:t>…ko Udalak / ….. Mankomunitateak</w:t>
      </w:r>
      <w:r w:rsidRPr="00481EB0">
        <w:rPr>
          <w:rFonts w:ascii="Calibri" w:hAnsi="Calibri" w:cs="Calibri"/>
          <w:i/>
          <w:color w:val="C45911" w:themeColor="accent2" w:themeShade="BF"/>
          <w:sz w:val="24"/>
          <w:szCs w:val="24"/>
          <w:lang w:val="eu-ES"/>
        </w:rPr>
        <w:t>]</w:t>
      </w:r>
      <w:r w:rsidRPr="00481EB0">
        <w:rPr>
          <w:rFonts w:ascii="Calibri" w:hAnsi="Calibri" w:cs="Calibri"/>
          <w:color w:val="FF0000"/>
          <w:sz w:val="24"/>
          <w:szCs w:val="24"/>
          <w:lang w:val="eu-ES"/>
        </w:rPr>
        <w:t xml:space="preserve"> </w:t>
      </w:r>
      <w:r w:rsidRPr="00481EB0">
        <w:rPr>
          <w:rFonts w:ascii="Calibri" w:hAnsi="Calibri" w:cs="Calibri"/>
          <w:i/>
          <w:color w:val="C45911" w:themeColor="accent2" w:themeShade="BF"/>
          <w:sz w:val="24"/>
          <w:szCs w:val="24"/>
          <w:lang w:val="eu-ES"/>
        </w:rPr>
        <w:t>[Tokiko</w:t>
      </w:r>
      <w:r w:rsidRPr="00481EB0">
        <w:rPr>
          <w:rFonts w:ascii="Calibri" w:hAnsi="Calibri" w:cs="Calibri"/>
          <w:color w:val="C45911" w:themeColor="accent2" w:themeShade="BF"/>
          <w:sz w:val="24"/>
          <w:szCs w:val="24"/>
          <w:lang w:val="eu-ES"/>
        </w:rPr>
        <w:t xml:space="preserve"> erakunde autonomoen izena]</w:t>
      </w:r>
      <w:r w:rsidR="00C11CE6" w:rsidRPr="00481EB0">
        <w:rPr>
          <w:rFonts w:ascii="Calibri" w:hAnsi="Calibri" w:cs="Calibri"/>
          <w:color w:val="C45911" w:themeColor="accent2" w:themeShade="BF"/>
          <w:sz w:val="24"/>
          <w:szCs w:val="24"/>
          <w:lang w:val="eu-ES"/>
        </w:rPr>
        <w:t>k</w:t>
      </w:r>
      <w:r w:rsidRPr="00481EB0">
        <w:rPr>
          <w:rFonts w:ascii="Calibri" w:hAnsi="Calibri" w:cs="Calibri"/>
          <w:color w:val="C45911" w:themeColor="accent2" w:themeShade="BF"/>
          <w:sz w:val="24"/>
          <w:szCs w:val="24"/>
          <w:lang w:val="eu-ES"/>
        </w:rPr>
        <w:t xml:space="preserve"> [</w:t>
      </w:r>
      <w:r w:rsidR="00C11CE6" w:rsidRPr="00481EB0">
        <w:rPr>
          <w:rFonts w:ascii="Calibri" w:hAnsi="Calibri" w:cs="Calibri"/>
          <w:color w:val="C45911" w:themeColor="accent2" w:themeShade="BF"/>
          <w:sz w:val="24"/>
          <w:szCs w:val="24"/>
          <w:lang w:val="eu-ES"/>
        </w:rPr>
        <w:t>Toki entitateari atxikitako zuzenbide publikoko edo pribatuko beste entitate batzuk , betiere beren egintzak toki entitatearen erabakitzeko ahalmenari lotuta badaude</w:t>
      </w:r>
      <w:r w:rsidRPr="00481EB0">
        <w:rPr>
          <w:rFonts w:ascii="Calibri" w:hAnsi="Calibri" w:cs="Calibri"/>
          <w:color w:val="C45911" w:themeColor="accent2" w:themeShade="BF"/>
          <w:sz w:val="24"/>
          <w:szCs w:val="24"/>
          <w:lang w:val="eu-ES"/>
        </w:rPr>
        <w:t xml:space="preserve"> eta Osoko Bilkurak kontu-hartzailetzako eginkizuna dutela erabaki </w:t>
      </w:r>
      <w:r w:rsidR="00C11CE6" w:rsidRPr="00481EB0">
        <w:rPr>
          <w:rFonts w:ascii="Calibri" w:hAnsi="Calibri" w:cs="Calibri"/>
          <w:color w:val="C45911" w:themeColor="accent2" w:themeShade="BF"/>
          <w:sz w:val="24"/>
          <w:szCs w:val="24"/>
          <w:lang w:val="eu-ES"/>
        </w:rPr>
        <w:t>badu</w:t>
      </w:r>
      <w:r w:rsidRPr="00481EB0">
        <w:rPr>
          <w:rFonts w:ascii="Calibri" w:hAnsi="Calibri" w:cs="Calibri"/>
          <w:color w:val="C45911" w:themeColor="accent2" w:themeShade="BF"/>
          <w:sz w:val="24"/>
          <w:szCs w:val="24"/>
          <w:lang w:val="eu-ES"/>
        </w:rPr>
        <w:t>]</w:t>
      </w:r>
      <w:r w:rsidR="00C11CE6" w:rsidRPr="00481EB0">
        <w:rPr>
          <w:rFonts w:ascii="Calibri" w:hAnsi="Calibri" w:cs="Calibri"/>
          <w:color w:val="C45911" w:themeColor="accent2" w:themeShade="BF"/>
          <w:sz w:val="24"/>
          <w:szCs w:val="24"/>
          <w:lang w:val="eu-ES"/>
        </w:rPr>
        <w:t>k</w:t>
      </w:r>
      <w:r w:rsidRPr="00481EB0">
        <w:rPr>
          <w:rFonts w:ascii="Calibri" w:hAnsi="Calibri" w:cs="Calibri"/>
          <w:color w:val="C45911" w:themeColor="accent2" w:themeShade="BF"/>
          <w:sz w:val="24"/>
          <w:szCs w:val="24"/>
          <w:lang w:val="eu-ES"/>
        </w:rPr>
        <w:t xml:space="preserve"> </w:t>
      </w:r>
      <w:r w:rsidRPr="00481EB0">
        <w:rPr>
          <w:rFonts w:ascii="Calibri" w:hAnsi="Calibri" w:cs="Calibri"/>
          <w:sz w:val="24"/>
          <w:szCs w:val="24"/>
          <w:lang w:val="eu-ES"/>
        </w:rPr>
        <w:t>izapidetutako espedienteei aplikatuko zaizkie.</w:t>
      </w:r>
    </w:p>
    <w:p w:rsidR="00864EB0" w:rsidRPr="00481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111111"/>
          <w:sz w:val="24"/>
          <w:szCs w:val="24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br/>
      </w:r>
      <w:r w:rsidRPr="00481EB0">
        <w:rPr>
          <w:rFonts w:ascii="Calibri" w:hAnsi="Calibri" w:cs="Calibri"/>
          <w:b/>
          <w:color w:val="111111"/>
          <w:sz w:val="24"/>
          <w:szCs w:val="24"/>
          <w:lang w:val="eu-ES"/>
        </w:rPr>
        <w:t>ZAZPIGARRENA.-</w:t>
      </w: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t xml:space="preserve"> Erabaki hau erakundearen osoko bilkurak onartu eta hurrengo egunean jarriko da indarrean, eta erabakiaren ondoren hasten diren espediente, egintza eta erabaki guztiei aplikatuko zaie, baita aurretik hasi eta oraindik fiskalizazio-fasean eta aldez aurreko esku-hartzean ez daudenei ere.</w:t>
      </w:r>
    </w:p>
    <w:p w:rsidR="00864EB0" w:rsidRPr="00481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0070C0"/>
          <w:sz w:val="24"/>
          <w:szCs w:val="24"/>
          <w:lang w:val="eu-ES"/>
        </w:rPr>
      </w:pPr>
      <w:r w:rsidRPr="00481EB0">
        <w:rPr>
          <w:rFonts w:ascii="Calibri" w:hAnsi="Calibri" w:cs="Calibri"/>
          <w:color w:val="111111"/>
          <w:sz w:val="24"/>
          <w:szCs w:val="24"/>
          <w:lang w:val="eu-ES"/>
        </w:rPr>
        <w:br/>
      </w:r>
      <w:r w:rsidRPr="00481EB0">
        <w:rPr>
          <w:rFonts w:ascii="Calibri" w:hAnsi="Calibri" w:cs="Calibri"/>
          <w:color w:val="0070C0"/>
          <w:sz w:val="24"/>
          <w:szCs w:val="24"/>
          <w:lang w:val="eu-ES"/>
        </w:rPr>
        <w:t>I. ERANSKINA</w:t>
      </w:r>
    </w:p>
    <w:p w:rsidR="00A74043" w:rsidRPr="00481EB0" w:rsidRDefault="00864EB0" w:rsidP="00864EB0">
      <w:pPr>
        <w:widowControl w:val="0"/>
        <w:spacing w:after="200" w:line="276" w:lineRule="auto"/>
        <w:jc w:val="both"/>
        <w:rPr>
          <w:rFonts w:ascii="Calibri" w:hAnsi="Calibri" w:cs="Calibri"/>
          <w:color w:val="0070C0"/>
          <w:sz w:val="24"/>
          <w:szCs w:val="24"/>
          <w:lang w:val="eu-ES"/>
        </w:rPr>
      </w:pPr>
      <w:r w:rsidRPr="00481EB0">
        <w:rPr>
          <w:rFonts w:ascii="Calibri" w:hAnsi="Calibri" w:cs="Calibri"/>
          <w:color w:val="0070C0"/>
          <w:sz w:val="24"/>
          <w:szCs w:val="24"/>
          <w:lang w:val="eu-ES"/>
        </w:rPr>
        <w:t>II. ERANSKINA</w:t>
      </w:r>
    </w:p>
    <w:sectPr w:rsidR="00A74043" w:rsidRPr="00481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EB0"/>
    <w:rsid w:val="00336C56"/>
    <w:rsid w:val="00481EB0"/>
    <w:rsid w:val="004C46F3"/>
    <w:rsid w:val="00733E34"/>
    <w:rsid w:val="007E11AC"/>
    <w:rsid w:val="00814B26"/>
    <w:rsid w:val="00864EB0"/>
    <w:rsid w:val="00872979"/>
    <w:rsid w:val="008E5F77"/>
    <w:rsid w:val="00A74043"/>
    <w:rsid w:val="00AC6167"/>
    <w:rsid w:val="00C1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29C0"/>
  <w15:chartTrackingRefBased/>
  <w15:docId w15:val="{5CD74284-0D50-46C4-B10C-CB30D912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34"/>
    <w:qFormat/>
    <w:rsid w:val="00336C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ARIZTONDO URRETABIZKAIA, Jone</dc:creator>
  <cp:keywords/>
  <dc:description/>
  <cp:lastModifiedBy>ARIZTONDO URRETABIZKAIA, Jone</cp:lastModifiedBy>
  <cp:revision>10</cp:revision>
  <cp:lastPrinted>2024-02-26T13:47:00Z</cp:lastPrinted>
  <dcterms:created xsi:type="dcterms:W3CDTF">2024-02-16T14:30:00Z</dcterms:created>
  <dcterms:modified xsi:type="dcterms:W3CDTF">2024-02-27T12:53:00Z</dcterms:modified>
</cp:coreProperties>
</file>